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207" w:type="dxa"/>
        <w:tblInd w:w="-318" w:type="dxa"/>
        <w:tblLayout w:type="fixed"/>
        <w:tblLook w:val="0000" w:firstRow="0" w:lastRow="0" w:firstColumn="0" w:lastColumn="0" w:noHBand="0" w:noVBand="0"/>
      </w:tblPr>
      <w:tblGrid>
        <w:gridCol w:w="4679"/>
        <w:gridCol w:w="5528"/>
      </w:tblGrid>
      <w:tr w:rsidR="00F44673" w:rsidRPr="00344BD8" w:rsidTr="003B4324">
        <w:trPr>
          <w:trHeight w:val="1196"/>
        </w:trPr>
        <w:tc>
          <w:tcPr>
            <w:tcW w:w="4679" w:type="dxa"/>
          </w:tcPr>
          <w:p w:rsidR="003340DE" w:rsidRPr="003B4324" w:rsidRDefault="00A14F62" w:rsidP="00A14F62">
            <w:pPr>
              <w:widowControl w:val="0"/>
              <w:spacing w:before="0" w:after="0" w:line="320" w:lineRule="exact"/>
              <w:ind w:right="11"/>
              <w:contextualSpacing/>
              <w:jc w:val="center"/>
              <w:rPr>
                <w:rFonts w:ascii="Times New Roman Bold" w:hAnsi="Times New Roman Bold"/>
                <w:b/>
                <w:spacing w:val="-8"/>
                <w:sz w:val="26"/>
                <w:szCs w:val="26"/>
              </w:rPr>
            </w:pPr>
            <w:r w:rsidRPr="003B4324">
              <w:rPr>
                <w:rFonts w:ascii="Times New Roman Bold" w:hAnsi="Times New Roman Bold"/>
                <w:b/>
                <w:spacing w:val="-8"/>
                <w:sz w:val="26"/>
                <w:szCs w:val="26"/>
              </w:rPr>
              <w:t>BỘ THÔNG TIN VÀ TRUYỀN THÔNG</w:t>
            </w:r>
          </w:p>
          <w:p w:rsidR="003340DE" w:rsidRPr="00344BD8" w:rsidRDefault="0044601A" w:rsidP="00A14F62">
            <w:pPr>
              <w:widowControl w:val="0"/>
              <w:spacing w:before="0" w:after="0" w:line="320" w:lineRule="exact"/>
              <w:ind w:right="11"/>
              <w:contextualSpacing/>
              <w:jc w:val="center"/>
              <w:rPr>
                <w:sz w:val="26"/>
                <w:szCs w:val="26"/>
                <w:vertAlign w:val="superscript"/>
              </w:rPr>
            </w:pPr>
            <w:r>
              <w:rPr>
                <w:noProof/>
                <w:sz w:val="26"/>
                <w:szCs w:val="26"/>
                <w:vertAlign w:val="superscript"/>
              </w:rPr>
              <w:pict>
                <v:line id="Straight Connector 2" o:spid="_x0000_s1026" style="position:absolute;left:0;text-align:left;z-index:251664384;visibility:visible" from="62.35pt,2.7pt" to="159.8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" strokecolor="black [3200]" strokeweight=".5pt">
                  <v:stroke joinstyle="miter"/>
                </v:line>
              </w:pict>
            </w:r>
            <w:r w:rsidR="003340DE" w:rsidRPr="00344BD8">
              <w:rPr>
                <w:sz w:val="26"/>
                <w:szCs w:val="26"/>
                <w:vertAlign w:val="superscript"/>
              </w:rPr>
              <w:t xml:space="preserve"> </w:t>
            </w:r>
          </w:p>
          <w:p w:rsidR="003340DE" w:rsidRPr="00344BD8" w:rsidRDefault="003340DE" w:rsidP="00826472">
            <w:pPr>
              <w:widowControl w:val="0"/>
              <w:spacing w:before="0" w:after="0" w:line="320" w:lineRule="exact"/>
              <w:contextualSpacing/>
              <w:jc w:val="center"/>
              <w:rPr>
                <w:sz w:val="26"/>
                <w:szCs w:val="26"/>
              </w:rPr>
            </w:pPr>
            <w:r w:rsidRPr="00344BD8">
              <w:rPr>
                <w:sz w:val="26"/>
                <w:szCs w:val="26"/>
              </w:rPr>
              <w:t xml:space="preserve"> </w:t>
            </w:r>
            <w:r w:rsidRPr="00344BD8">
              <w:rPr>
                <w:bCs/>
                <w:iCs/>
              </w:rPr>
              <w:t xml:space="preserve"> </w:t>
            </w:r>
          </w:p>
        </w:tc>
        <w:tc>
          <w:tcPr>
            <w:tcW w:w="5528" w:type="dxa"/>
          </w:tcPr>
          <w:p w:rsidR="003340DE" w:rsidRPr="003B4324" w:rsidRDefault="00A14F62" w:rsidP="009704AD">
            <w:pPr>
              <w:widowControl w:val="0"/>
              <w:spacing w:before="0" w:after="0" w:line="320" w:lineRule="exact"/>
              <w:ind w:right="11"/>
              <w:contextualSpacing/>
              <w:jc w:val="center"/>
              <w:rPr>
                <w:rFonts w:ascii="Times New Roman Bold" w:hAnsi="Times New Roman Bold"/>
                <w:b/>
                <w:spacing w:val="-4"/>
                <w:sz w:val="26"/>
                <w:szCs w:val="26"/>
              </w:rPr>
            </w:pPr>
            <w:r w:rsidRPr="003B4324">
              <w:rPr>
                <w:rFonts w:ascii="Times New Roman Bold" w:hAnsi="Times New Roman Bold"/>
                <w:b/>
                <w:spacing w:val="-4"/>
                <w:sz w:val="26"/>
                <w:szCs w:val="26"/>
              </w:rPr>
              <w:t>C</w:t>
            </w:r>
            <w:r w:rsidR="003340DE" w:rsidRPr="003B4324">
              <w:rPr>
                <w:rFonts w:ascii="Times New Roman Bold" w:hAnsi="Times New Roman Bold"/>
                <w:b/>
                <w:spacing w:val="-4"/>
                <w:sz w:val="26"/>
                <w:szCs w:val="26"/>
              </w:rPr>
              <w:t>ỘNG HÒA XÃ HỘI CHỦ NGHĨA VIỆT NAM</w:t>
            </w:r>
          </w:p>
          <w:p w:rsidR="003340DE" w:rsidRPr="00344BD8" w:rsidRDefault="003340DE" w:rsidP="009704AD">
            <w:pPr>
              <w:widowControl w:val="0"/>
              <w:spacing w:before="0" w:after="0" w:line="320" w:lineRule="exact"/>
              <w:ind w:right="11"/>
              <w:contextualSpacing/>
              <w:jc w:val="center"/>
              <w:rPr>
                <w:szCs w:val="26"/>
              </w:rPr>
            </w:pPr>
            <w:r w:rsidRPr="00344BD8">
              <w:rPr>
                <w:rFonts w:hint="eastAsia"/>
                <w:b/>
                <w:szCs w:val="26"/>
              </w:rPr>
              <w:t>Đ</w:t>
            </w:r>
            <w:r w:rsidRPr="00344BD8">
              <w:rPr>
                <w:b/>
                <w:szCs w:val="26"/>
              </w:rPr>
              <w:t>ộc lập - Tự do - Hạnh phúc</w:t>
            </w:r>
          </w:p>
          <w:p w:rsidR="003340DE" w:rsidRPr="00344BD8" w:rsidRDefault="0044601A" w:rsidP="009704AD">
            <w:pPr>
              <w:widowControl w:val="0"/>
              <w:spacing w:before="0" w:after="0" w:line="320" w:lineRule="exact"/>
              <w:ind w:right="11"/>
              <w:contextualSpacing/>
              <w:jc w:val="center"/>
              <w:rPr>
                <w:sz w:val="26"/>
                <w:szCs w:val="26"/>
                <w:vertAlign w:val="superscript"/>
              </w:rPr>
            </w:pPr>
            <w:r>
              <w:rPr>
                <w:noProof/>
                <w:sz w:val="26"/>
                <w:szCs w:val="26"/>
                <w:vertAlign w:val="superscript"/>
              </w:rPr>
              <w:pict>
                <v:line id="Straight Connector 5" o:spid="_x0000_s1028" style="position:absolute;left:0;text-align:left;z-index:251666432;visibility:visible" from="101.7pt,6.4pt" to="199.2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" strokecolor="black [3200]" strokeweight=".5pt">
                  <v:stroke joinstyle="miter"/>
                </v:line>
              </w:pict>
            </w:r>
          </w:p>
          <w:p w:rsidR="003340DE" w:rsidRPr="00344BD8" w:rsidRDefault="003340DE" w:rsidP="009704AD">
            <w:pPr>
              <w:widowControl w:val="0"/>
              <w:spacing w:before="0" w:after="0" w:line="320" w:lineRule="exact"/>
              <w:contextualSpacing/>
              <w:jc w:val="center"/>
              <w:rPr>
                <w:szCs w:val="28"/>
              </w:rPr>
            </w:pPr>
            <w:r w:rsidRPr="00344BD8">
              <w:rPr>
                <w:i/>
                <w:szCs w:val="28"/>
              </w:rPr>
              <w:t xml:space="preserve">Hà Nội, ngày   </w:t>
            </w:r>
            <w:r w:rsidR="00A14F62" w:rsidRPr="00344BD8">
              <w:rPr>
                <w:i/>
                <w:szCs w:val="28"/>
              </w:rPr>
              <w:t xml:space="preserve"> </w:t>
            </w:r>
            <w:r w:rsidRPr="00344BD8">
              <w:rPr>
                <w:i/>
                <w:szCs w:val="28"/>
              </w:rPr>
              <w:t xml:space="preserve"> </w:t>
            </w:r>
            <w:r w:rsidR="00A14F62" w:rsidRPr="00344BD8">
              <w:rPr>
                <w:i/>
                <w:szCs w:val="28"/>
              </w:rPr>
              <w:t xml:space="preserve"> </w:t>
            </w:r>
            <w:r w:rsidR="00B1643B" w:rsidRPr="00344BD8">
              <w:rPr>
                <w:i/>
                <w:szCs w:val="28"/>
              </w:rPr>
              <w:t xml:space="preserve">  </w:t>
            </w:r>
            <w:r w:rsidRPr="00344BD8">
              <w:rPr>
                <w:i/>
                <w:szCs w:val="28"/>
              </w:rPr>
              <w:t xml:space="preserve"> tháng </w:t>
            </w:r>
            <w:r w:rsidR="00390FD8" w:rsidRPr="00344BD8">
              <w:rPr>
                <w:i/>
                <w:szCs w:val="28"/>
              </w:rPr>
              <w:t>11</w:t>
            </w:r>
            <w:r w:rsidRPr="00344BD8">
              <w:rPr>
                <w:i/>
                <w:szCs w:val="28"/>
              </w:rPr>
              <w:t xml:space="preserve"> n</w:t>
            </w:r>
            <w:r w:rsidRPr="00344BD8">
              <w:rPr>
                <w:rFonts w:hint="eastAsia"/>
                <w:i/>
                <w:szCs w:val="28"/>
              </w:rPr>
              <w:t>ă</w:t>
            </w:r>
            <w:r w:rsidRPr="00344BD8">
              <w:rPr>
                <w:i/>
                <w:szCs w:val="28"/>
              </w:rPr>
              <w:t>m 201</w:t>
            </w:r>
            <w:r w:rsidR="00B1643B" w:rsidRPr="00344BD8">
              <w:rPr>
                <w:szCs w:val="28"/>
              </w:rPr>
              <w:t>9</w:t>
            </w:r>
          </w:p>
        </w:tc>
      </w:tr>
    </w:tbl>
    <w:p w:rsidR="00826472" w:rsidRPr="00344BD8" w:rsidRDefault="00826472" w:rsidP="003340DE">
      <w:pPr>
        <w:pStyle w:val="NormalWeb"/>
        <w:widowControl w:val="0"/>
        <w:shd w:val="clear" w:color="auto" w:fill="FFFFFF"/>
        <w:spacing w:line="240" w:lineRule="auto"/>
        <w:jc w:val="center"/>
        <w:rPr>
          <w:b/>
          <w:bCs/>
          <w:sz w:val="26"/>
          <w:szCs w:val="28"/>
        </w:rPr>
      </w:pPr>
    </w:p>
    <w:p w:rsidR="003340DE" w:rsidRPr="00344BD8" w:rsidRDefault="003340DE" w:rsidP="00826472">
      <w:pPr>
        <w:pStyle w:val="NormalWeb"/>
        <w:widowControl w:val="0"/>
        <w:shd w:val="clear" w:color="auto" w:fill="FFFFFF"/>
        <w:spacing w:after="120" w:line="360" w:lineRule="exact"/>
        <w:jc w:val="center"/>
        <w:rPr>
          <w:b/>
          <w:bCs/>
          <w:sz w:val="28"/>
          <w:szCs w:val="28"/>
        </w:rPr>
      </w:pPr>
      <w:r w:rsidRPr="00344BD8">
        <w:rPr>
          <w:b/>
          <w:bCs/>
          <w:sz w:val="28"/>
          <w:szCs w:val="28"/>
        </w:rPr>
        <w:t>BÁO CÁO</w:t>
      </w:r>
    </w:p>
    <w:p w:rsidR="003340DE" w:rsidRPr="00344BD8" w:rsidRDefault="003340DE" w:rsidP="00826472">
      <w:pPr>
        <w:pStyle w:val="NormalWeb"/>
        <w:widowControl w:val="0"/>
        <w:spacing w:line="360" w:lineRule="exact"/>
        <w:jc w:val="center"/>
        <w:rPr>
          <w:rFonts w:ascii="Times New Roman Bold" w:hAnsi="Times New Roman Bold"/>
          <w:b/>
          <w:bCs/>
          <w:sz w:val="28"/>
          <w:szCs w:val="28"/>
        </w:rPr>
      </w:pPr>
      <w:r w:rsidRPr="00344BD8">
        <w:rPr>
          <w:b/>
          <w:bCs/>
          <w:sz w:val="28"/>
          <w:szCs w:val="28"/>
        </w:rPr>
        <w:t xml:space="preserve">Tổng hợp tiếp thu, giải trình ý kiến góp ý của các </w:t>
      </w:r>
      <w:r w:rsidR="00467519" w:rsidRPr="00344BD8">
        <w:rPr>
          <w:b/>
          <w:bCs/>
          <w:sz w:val="28"/>
          <w:szCs w:val="28"/>
        </w:rPr>
        <w:t>b</w:t>
      </w:r>
      <w:r w:rsidRPr="00344BD8">
        <w:rPr>
          <w:b/>
          <w:bCs/>
          <w:sz w:val="28"/>
          <w:szCs w:val="28"/>
        </w:rPr>
        <w:t>ộ, ngành, địa phương</w:t>
      </w:r>
      <w:r w:rsidR="003B4324">
        <w:rPr>
          <w:b/>
          <w:bCs/>
          <w:sz w:val="28"/>
          <w:szCs w:val="28"/>
        </w:rPr>
        <w:br/>
      </w:r>
      <w:r w:rsidR="00B519A9" w:rsidRPr="00344BD8">
        <w:rPr>
          <w:b/>
          <w:bCs/>
          <w:sz w:val="28"/>
          <w:szCs w:val="28"/>
        </w:rPr>
        <w:t>đối với</w:t>
      </w:r>
      <w:r w:rsidRPr="00344BD8">
        <w:rPr>
          <w:b/>
          <w:bCs/>
          <w:sz w:val="28"/>
          <w:szCs w:val="28"/>
        </w:rPr>
        <w:t xml:space="preserve"> dự thảo Quyết định của Thủ tướng Chính</w:t>
      </w:r>
      <w:r w:rsidR="00F870D2" w:rsidRPr="00344BD8">
        <w:rPr>
          <w:b/>
          <w:bCs/>
          <w:sz w:val="28"/>
          <w:szCs w:val="28"/>
        </w:rPr>
        <w:t xml:space="preserve"> </w:t>
      </w:r>
      <w:r w:rsidRPr="00344BD8">
        <w:rPr>
          <w:b/>
          <w:bCs/>
          <w:sz w:val="28"/>
          <w:szCs w:val="28"/>
        </w:rPr>
        <w:t xml:space="preserve">phủ </w:t>
      </w:r>
      <w:r w:rsidR="00B519A9" w:rsidRPr="00344BD8">
        <w:rPr>
          <w:b/>
          <w:bCs/>
          <w:sz w:val="28"/>
          <w:szCs w:val="28"/>
          <w:lang w:val="vi-VN"/>
        </w:rPr>
        <w:t>v</w:t>
      </w:r>
      <w:r w:rsidR="00B519A9" w:rsidRPr="00344BD8">
        <w:rPr>
          <w:b/>
          <w:bCs/>
          <w:sz w:val="28"/>
          <w:szCs w:val="28"/>
        </w:rPr>
        <w:t>ề mã định danh điện tử của các cơ quan, tổ chức</w:t>
      </w:r>
    </w:p>
    <w:p w:rsidR="003340DE" w:rsidRPr="00344BD8" w:rsidRDefault="0044601A" w:rsidP="003340DE">
      <w:pPr>
        <w:pStyle w:val="NormalWeb"/>
        <w:widowControl w:val="0"/>
        <w:shd w:val="clear" w:color="auto" w:fill="FFFFFF"/>
        <w:tabs>
          <w:tab w:val="left" w:pos="3960"/>
          <w:tab w:val="center" w:pos="4536"/>
        </w:tabs>
        <w:spacing w:line="240" w:lineRule="auto"/>
      </w:pPr>
      <w:r>
        <w:rPr>
          <w:noProof/>
        </w:rPr>
        <w:pict>
          <v:shapetype id="_x0000_t32" coordsize="21600,21600" o:spt="32" o:oned="t" path="m,l21600,21600e" filled="f">
            <v:path arrowok="t" fillok="f" o:connecttype="none"/>
            <o:lock v:ext="edit" shapetype="t"/>
          </v:shapetype>
          <v:shape id="Straight Arrow Connector 1" o:spid="_x0000_s1027" type="#_x0000_t32" style="position:absolute;margin-left:201.2pt;margin-top:4.15pt;width:72.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"/>
        </w:pict>
      </w:r>
      <w:r w:rsidR="003340DE" w:rsidRPr="00344BD8">
        <w:tab/>
      </w:r>
      <w:r w:rsidR="003340DE" w:rsidRPr="00344BD8">
        <w:tab/>
      </w:r>
    </w:p>
    <w:p w:rsidR="00C44F11" w:rsidRPr="00344BD8" w:rsidRDefault="005100E8" w:rsidP="00C44F11">
      <w:pPr>
        <w:pStyle w:val="NormalWeb"/>
        <w:widowControl w:val="0"/>
        <w:shd w:val="clear" w:color="auto" w:fill="FFFFFF"/>
        <w:spacing w:before="120" w:after="120" w:line="360" w:lineRule="exact"/>
        <w:ind w:firstLine="567"/>
        <w:jc w:val="both"/>
        <w:rPr>
          <w:sz w:val="28"/>
          <w:szCs w:val="28"/>
        </w:rPr>
      </w:pPr>
      <w:r w:rsidRPr="00344BD8">
        <w:rPr>
          <w:sz w:val="28"/>
          <w:szCs w:val="28"/>
        </w:rPr>
        <w:t xml:space="preserve">Thực hiện Nghị quyết số 17/NQ-CP ngày 07/3/2019 của Chính phủ về một số nhiệm vụ, giải pháp trọng tâm phát triển Chính phủ điện tử giai đoạn 2019 - 2020, định hướng đến 2025, Bộ Thông tin và Truyền thông được giao nhiệm vụ Nghiên cứu, xây dựng mã định danh điện tử của các cơ quan, tổ chức thống nhất theo tiêu chuẩn quốc tế phục vụ kết nối, chia sẻ dữ liệu của tất cả các hệ thống thông tin, cơ sở dữ liệu của các bộ, ngành, địa phương, trình Thủ tướng Chính phủ ban hành. </w:t>
      </w:r>
    </w:p>
    <w:p w:rsidR="005100E8" w:rsidRPr="00344BD8" w:rsidRDefault="00C44F11" w:rsidP="00C44F11">
      <w:pPr>
        <w:pStyle w:val="NormalWeb"/>
        <w:widowControl w:val="0"/>
        <w:shd w:val="clear" w:color="auto" w:fill="FFFFFF"/>
        <w:spacing w:before="120" w:after="120" w:line="360" w:lineRule="exact"/>
        <w:ind w:firstLine="567"/>
        <w:jc w:val="both"/>
        <w:rPr>
          <w:sz w:val="28"/>
          <w:szCs w:val="28"/>
        </w:rPr>
      </w:pPr>
      <w:r w:rsidRPr="00344BD8">
        <w:rPr>
          <w:sz w:val="28"/>
          <w:szCs w:val="28"/>
          <w:lang w:val="vi-VN"/>
        </w:rPr>
        <w:t xml:space="preserve">Thực hiện nhiệm vụ được giao, </w:t>
      </w:r>
      <w:r w:rsidR="005100E8" w:rsidRPr="00344BD8">
        <w:rPr>
          <w:sz w:val="28"/>
          <w:szCs w:val="28"/>
        </w:rPr>
        <w:t>Bộ Thông tin và Truyền thông đã tiến hành nghiên cứu, xem xét các hiện trạng mã định danh điện tử</w:t>
      </w:r>
      <w:r w:rsidR="00591DC2" w:rsidRPr="00344BD8">
        <w:rPr>
          <w:sz w:val="28"/>
          <w:szCs w:val="28"/>
        </w:rPr>
        <w:t xml:space="preserve"> của các</w:t>
      </w:r>
      <w:r w:rsidR="005100E8" w:rsidRPr="00344BD8">
        <w:rPr>
          <w:sz w:val="28"/>
          <w:szCs w:val="28"/>
        </w:rPr>
        <w:t xml:space="preserve"> cơ quan, tổ chức tại Việt Nam, xây dựng Dự thảo Quyết định của Thủ tướng Chính phủ </w:t>
      </w:r>
      <w:r w:rsidRPr="00344BD8">
        <w:rPr>
          <w:sz w:val="28"/>
          <w:szCs w:val="28"/>
          <w:lang w:val="vi-VN"/>
        </w:rPr>
        <w:t>v</w:t>
      </w:r>
      <w:r w:rsidRPr="00344BD8">
        <w:rPr>
          <w:sz w:val="28"/>
          <w:szCs w:val="28"/>
        </w:rPr>
        <w:t>ề mã định danh điện tử của các cơ quan, tổ chức</w:t>
      </w:r>
      <w:r w:rsidR="005100E8" w:rsidRPr="00344BD8">
        <w:rPr>
          <w:sz w:val="28"/>
          <w:szCs w:val="28"/>
        </w:rPr>
        <w:t xml:space="preserve"> và gửi xin ý kiến của các Bộ, </w:t>
      </w:r>
      <w:r w:rsidR="00E46B6A" w:rsidRPr="00344BD8">
        <w:rPr>
          <w:sz w:val="28"/>
          <w:szCs w:val="28"/>
        </w:rPr>
        <w:t>cơ quan ngang Bộ, cơ quan thuộc Chính phủ và Ủy ban nhân dân các tỉnh, thành phố trực thuộc Trung ương</w:t>
      </w:r>
      <w:r w:rsidR="005100E8" w:rsidRPr="00344BD8">
        <w:rPr>
          <w:sz w:val="28"/>
          <w:szCs w:val="28"/>
        </w:rPr>
        <w:t>.</w:t>
      </w:r>
    </w:p>
    <w:p w:rsidR="003340DE" w:rsidRPr="00344BD8" w:rsidRDefault="005100E8" w:rsidP="00C44F11">
      <w:pPr>
        <w:pStyle w:val="NormalWeb"/>
        <w:widowControl w:val="0"/>
        <w:shd w:val="clear" w:color="auto" w:fill="FFFFFF"/>
        <w:spacing w:before="120" w:after="120" w:line="360" w:lineRule="exact"/>
        <w:ind w:firstLine="567"/>
        <w:jc w:val="both"/>
        <w:rPr>
          <w:sz w:val="28"/>
          <w:szCs w:val="28"/>
        </w:rPr>
      </w:pPr>
      <w:r w:rsidRPr="00344BD8">
        <w:rPr>
          <w:sz w:val="28"/>
          <w:szCs w:val="28"/>
        </w:rPr>
        <w:t>Bộ Thông tin và Truyền thông</w:t>
      </w:r>
      <w:r w:rsidR="003340DE" w:rsidRPr="00344BD8">
        <w:rPr>
          <w:sz w:val="28"/>
          <w:szCs w:val="28"/>
        </w:rPr>
        <w:t xml:space="preserve"> xin được báo cáo Thủ tướng Chính phủ tình hình tổng hợp tiếp thu, giải trình ý kiến góp ý của các Bộ, ngành, địa phương về dự thảo Quyết định này như sau:</w:t>
      </w:r>
    </w:p>
    <w:p w:rsidR="003340DE" w:rsidRPr="00344BD8" w:rsidRDefault="003340DE" w:rsidP="00C44F11">
      <w:pPr>
        <w:pStyle w:val="NormalWeb"/>
        <w:widowControl w:val="0"/>
        <w:shd w:val="clear" w:color="auto" w:fill="FFFFFF"/>
        <w:spacing w:before="120" w:after="120" w:line="360" w:lineRule="exact"/>
        <w:ind w:firstLine="567"/>
        <w:jc w:val="both"/>
        <w:rPr>
          <w:sz w:val="28"/>
          <w:szCs w:val="28"/>
        </w:rPr>
      </w:pPr>
      <w:r w:rsidRPr="00344BD8">
        <w:rPr>
          <w:sz w:val="28"/>
          <w:szCs w:val="28"/>
        </w:rPr>
        <w:t xml:space="preserve">1. </w:t>
      </w:r>
      <w:r w:rsidR="005100E8" w:rsidRPr="00344BD8">
        <w:rPr>
          <w:sz w:val="28"/>
          <w:szCs w:val="28"/>
        </w:rPr>
        <w:t>Ngày 13/5/2019</w:t>
      </w:r>
      <w:r w:rsidR="002D228A" w:rsidRPr="00344BD8">
        <w:rPr>
          <w:sz w:val="28"/>
          <w:szCs w:val="28"/>
        </w:rPr>
        <w:t>,</w:t>
      </w:r>
      <w:r w:rsidR="005100E8" w:rsidRPr="00344BD8">
        <w:rPr>
          <w:sz w:val="28"/>
          <w:szCs w:val="28"/>
        </w:rPr>
        <w:t xml:space="preserve"> Bộ Thông tin và Truyền thông có Công văn số 1477/BTTTT-THH về việc xin ý kiến đối với gửi Dự thảo Quyết định </w:t>
      </w:r>
      <w:r w:rsidR="00C44F11" w:rsidRPr="00344BD8">
        <w:rPr>
          <w:sz w:val="28"/>
          <w:szCs w:val="28"/>
          <w:lang w:val="vi-VN"/>
        </w:rPr>
        <w:t xml:space="preserve">của Thủ tướng Chính phủ ban hành hướng dẫn mã định danh điện tử cơ quan, tổ chức </w:t>
      </w:r>
      <w:r w:rsidR="005100E8" w:rsidRPr="00344BD8">
        <w:rPr>
          <w:sz w:val="28"/>
          <w:szCs w:val="28"/>
        </w:rPr>
        <w:t xml:space="preserve">để xin ý kiến các </w:t>
      </w:r>
      <w:r w:rsidR="00E46B6A" w:rsidRPr="00344BD8">
        <w:rPr>
          <w:sz w:val="28"/>
          <w:szCs w:val="28"/>
        </w:rPr>
        <w:t>Bộ, cơ quan ngang Bộ, cơ quan thuộc Chính phủ và Ủy ban nhân dân các tỉnh, thành phố trực thuộc Trung ương</w:t>
      </w:r>
      <w:r w:rsidR="00C44F11" w:rsidRPr="00344BD8">
        <w:rPr>
          <w:sz w:val="28"/>
          <w:szCs w:val="28"/>
          <w:lang w:val="vi-VN"/>
        </w:rPr>
        <w:t xml:space="preserve"> (xin ý kiến lần 1)</w:t>
      </w:r>
      <w:r w:rsidRPr="00344BD8">
        <w:rPr>
          <w:sz w:val="28"/>
          <w:szCs w:val="28"/>
        </w:rPr>
        <w:t>.</w:t>
      </w:r>
    </w:p>
    <w:p w:rsidR="00C44F11" w:rsidRPr="00344BD8" w:rsidRDefault="00C44F11" w:rsidP="00C44F11">
      <w:pPr>
        <w:pStyle w:val="NormalWeb"/>
        <w:widowControl w:val="0"/>
        <w:shd w:val="clear" w:color="auto" w:fill="FFFFFF"/>
        <w:spacing w:before="120" w:after="120" w:line="360" w:lineRule="exact"/>
        <w:ind w:firstLine="567"/>
        <w:jc w:val="both"/>
        <w:rPr>
          <w:sz w:val="28"/>
          <w:szCs w:val="28"/>
        </w:rPr>
      </w:pPr>
      <w:r w:rsidRPr="00344BD8">
        <w:rPr>
          <w:sz w:val="28"/>
          <w:szCs w:val="28"/>
          <w:lang w:val="vi-VN"/>
        </w:rPr>
        <w:t>Kết quả, c</w:t>
      </w:r>
      <w:r w:rsidRPr="00344BD8">
        <w:rPr>
          <w:sz w:val="28"/>
          <w:szCs w:val="28"/>
        </w:rPr>
        <w:t>ó 16 Bộ, cơ quan ngang Bộ, cơ quan thuộc Chính phủ</w:t>
      </w:r>
      <w:r w:rsidRPr="00344BD8">
        <w:rPr>
          <w:sz w:val="28"/>
          <w:szCs w:val="28"/>
          <w:lang w:val="vi-VN"/>
        </w:rPr>
        <w:t>;</w:t>
      </w:r>
      <w:r w:rsidRPr="00344BD8">
        <w:rPr>
          <w:sz w:val="28"/>
          <w:szCs w:val="28"/>
        </w:rPr>
        <w:t xml:space="preserve"> 43 Ủy ban nhân dân các tỉnh, thành phố trực thuộc Trung ương </w:t>
      </w:r>
      <w:r w:rsidRPr="00344BD8">
        <w:rPr>
          <w:sz w:val="28"/>
          <w:szCs w:val="28"/>
          <w:lang w:val="vi-VN"/>
        </w:rPr>
        <w:t xml:space="preserve">và </w:t>
      </w:r>
      <w:r w:rsidRPr="00344BD8">
        <w:rPr>
          <w:sz w:val="28"/>
          <w:szCs w:val="28"/>
        </w:rPr>
        <w:t xml:space="preserve">đã có ý kiến đối với nội dung </w:t>
      </w:r>
      <w:r w:rsidRPr="00344BD8">
        <w:rPr>
          <w:sz w:val="28"/>
          <w:szCs w:val="28"/>
          <w:lang w:val="vi-VN"/>
        </w:rPr>
        <w:t>D</w:t>
      </w:r>
      <w:r w:rsidRPr="00344BD8">
        <w:rPr>
          <w:sz w:val="28"/>
          <w:szCs w:val="28"/>
        </w:rPr>
        <w:t>ự thảo Quyết định. Trên cơ sở tiếp thu</w:t>
      </w:r>
      <w:r w:rsidRPr="00344BD8">
        <w:rPr>
          <w:sz w:val="28"/>
          <w:szCs w:val="28"/>
          <w:lang w:val="vi-VN"/>
        </w:rPr>
        <w:t>, giải trình</w:t>
      </w:r>
      <w:r w:rsidRPr="00344BD8">
        <w:rPr>
          <w:sz w:val="28"/>
          <w:szCs w:val="28"/>
        </w:rPr>
        <w:t xml:space="preserve"> các ý kiến góp ý, Bộ Thông tin và Truyền thông đã </w:t>
      </w:r>
      <w:r w:rsidRPr="00344BD8">
        <w:rPr>
          <w:sz w:val="28"/>
          <w:szCs w:val="28"/>
          <w:lang w:val="vi-VN"/>
        </w:rPr>
        <w:t xml:space="preserve">chỉnh lý, </w:t>
      </w:r>
      <w:r w:rsidRPr="00344BD8">
        <w:rPr>
          <w:sz w:val="28"/>
          <w:szCs w:val="28"/>
        </w:rPr>
        <w:t xml:space="preserve">hoàn thiện dự thảo Quyết định </w:t>
      </w:r>
      <w:r w:rsidRPr="00344BD8">
        <w:rPr>
          <w:sz w:val="28"/>
          <w:szCs w:val="28"/>
          <w:lang w:val="vi-VN"/>
        </w:rPr>
        <w:t xml:space="preserve">và trình </w:t>
      </w:r>
      <w:r w:rsidRPr="00344BD8">
        <w:rPr>
          <w:sz w:val="28"/>
          <w:szCs w:val="28"/>
        </w:rPr>
        <w:t>Thủ tướng</w:t>
      </w:r>
      <w:r w:rsidRPr="00344BD8">
        <w:rPr>
          <w:sz w:val="28"/>
          <w:szCs w:val="28"/>
          <w:lang w:val="vi-VN"/>
        </w:rPr>
        <w:t xml:space="preserve"> vào tháng 06/2019</w:t>
      </w:r>
      <w:r w:rsidRPr="00344BD8">
        <w:rPr>
          <w:sz w:val="28"/>
          <w:szCs w:val="28"/>
        </w:rPr>
        <w:t>.</w:t>
      </w:r>
    </w:p>
    <w:p w:rsidR="00C44F11" w:rsidRPr="00344BD8" w:rsidRDefault="00C44F11" w:rsidP="00C44F11">
      <w:pPr>
        <w:pStyle w:val="NormalWeb"/>
        <w:widowControl w:val="0"/>
        <w:shd w:val="clear" w:color="auto" w:fill="FFFFFF"/>
        <w:spacing w:before="120" w:after="120" w:line="360" w:lineRule="exact"/>
        <w:ind w:firstLine="567"/>
        <w:jc w:val="both"/>
        <w:rPr>
          <w:sz w:val="28"/>
          <w:szCs w:val="28"/>
          <w:lang w:val="vi-VN"/>
        </w:rPr>
      </w:pPr>
      <w:r w:rsidRPr="00344BD8">
        <w:rPr>
          <w:sz w:val="28"/>
          <w:szCs w:val="28"/>
          <w:lang w:val="vi-VN"/>
        </w:rPr>
        <w:t>Ngày 22/8/2019, Văn phòng Chính phủ có Công văn số 7490/VPCP-KSTT thông báo ý kiến chỉ đạo của Phó Thủ tướng Chính phủ Vũ Đức Đam</w:t>
      </w:r>
      <w:r w:rsidRPr="00344BD8">
        <w:rPr>
          <w:sz w:val="28"/>
          <w:szCs w:val="28"/>
        </w:rPr>
        <w:t>.</w:t>
      </w:r>
      <w:r w:rsidR="00467519" w:rsidRPr="00344BD8">
        <w:rPr>
          <w:sz w:val="28"/>
          <w:szCs w:val="28"/>
        </w:rPr>
        <w:t xml:space="preserve"> </w:t>
      </w:r>
      <w:r w:rsidRPr="00344BD8">
        <w:rPr>
          <w:sz w:val="28"/>
          <w:szCs w:val="28"/>
          <w:lang w:val="vi-VN"/>
        </w:rPr>
        <w:t xml:space="preserve">Thực hiện ý </w:t>
      </w:r>
      <w:r w:rsidRPr="00344BD8">
        <w:rPr>
          <w:sz w:val="28"/>
          <w:szCs w:val="28"/>
          <w:lang w:val="vi-VN"/>
        </w:rPr>
        <w:lastRenderedPageBreak/>
        <w:t>kiến chỉ đạo của Phó Thủ tướng và tiếp thu các ý kiến góp ý, Bộ Thông tin và Truyền thông đã chỉnh sửa Dự thảo Quyết định theo hình thức văn bản quy phạm pháp luật, và gửi xin ý kiến lần 2 của các bộ, ngành, địa phương (Công văn số 3048/BTTTT-THH ngày 10/9/2019) và một số hiệp hội, doanh nghiệp (Công văn số 3049/BTTTT-THH) đồng thời đăng tải xin ý kiến rộng rãi trên Cổng thông tin điện tử Chính phủ và Cổng thông tin điện tử của Bộ Thông tin và Truyền thông.</w:t>
      </w:r>
    </w:p>
    <w:p w:rsidR="003340DE" w:rsidRPr="00344BD8" w:rsidRDefault="003340DE" w:rsidP="00C44F11">
      <w:pPr>
        <w:pStyle w:val="NormalWeb"/>
        <w:widowControl w:val="0"/>
        <w:shd w:val="clear" w:color="auto" w:fill="FFFFFF"/>
        <w:spacing w:before="120" w:after="120" w:line="360" w:lineRule="exact"/>
        <w:ind w:firstLine="567"/>
        <w:jc w:val="both"/>
        <w:rPr>
          <w:sz w:val="28"/>
          <w:szCs w:val="28"/>
        </w:rPr>
      </w:pPr>
      <w:r w:rsidRPr="00344BD8">
        <w:rPr>
          <w:sz w:val="28"/>
          <w:szCs w:val="28"/>
        </w:rPr>
        <w:t xml:space="preserve">2. </w:t>
      </w:r>
      <w:r w:rsidR="00C44F11" w:rsidRPr="00344BD8">
        <w:rPr>
          <w:sz w:val="28"/>
          <w:szCs w:val="28"/>
          <w:lang w:val="vi-VN"/>
        </w:rPr>
        <w:t>Tình hình</w:t>
      </w:r>
      <w:r w:rsidRPr="00344BD8">
        <w:rPr>
          <w:sz w:val="28"/>
          <w:szCs w:val="28"/>
        </w:rPr>
        <w:t xml:space="preserve"> góp ý </w:t>
      </w:r>
      <w:r w:rsidR="00C44F11" w:rsidRPr="00344BD8">
        <w:rPr>
          <w:sz w:val="28"/>
          <w:szCs w:val="28"/>
          <w:lang w:val="vi-VN"/>
        </w:rPr>
        <w:t xml:space="preserve">kiến </w:t>
      </w:r>
      <w:r w:rsidRPr="00344BD8">
        <w:rPr>
          <w:sz w:val="28"/>
          <w:szCs w:val="28"/>
        </w:rPr>
        <w:t xml:space="preserve">của các </w:t>
      </w:r>
      <w:r w:rsidR="00C44F11" w:rsidRPr="00344BD8">
        <w:rPr>
          <w:sz w:val="28"/>
          <w:szCs w:val="28"/>
          <w:lang w:val="vi-VN"/>
        </w:rPr>
        <w:t>đơn vị</w:t>
      </w:r>
    </w:p>
    <w:p w:rsidR="00C44F11" w:rsidRPr="00344BD8" w:rsidRDefault="00C44F11" w:rsidP="00C44F11">
      <w:pPr>
        <w:pStyle w:val="NormalWeb"/>
        <w:widowControl w:val="0"/>
        <w:shd w:val="clear" w:color="auto" w:fill="FFFFFF"/>
        <w:spacing w:before="120" w:after="120" w:line="360" w:lineRule="exact"/>
        <w:ind w:firstLine="567"/>
        <w:jc w:val="both"/>
        <w:rPr>
          <w:sz w:val="28"/>
          <w:szCs w:val="28"/>
          <w:lang w:val="vi-VN"/>
        </w:rPr>
      </w:pPr>
      <w:r w:rsidRPr="00344BD8">
        <w:rPr>
          <w:sz w:val="28"/>
          <w:szCs w:val="28"/>
          <w:lang w:val="vi-VN"/>
        </w:rPr>
        <w:t xml:space="preserve">Sau khi </w:t>
      </w:r>
      <w:r w:rsidRPr="00344BD8">
        <w:rPr>
          <w:sz w:val="28"/>
          <w:szCs w:val="28"/>
        </w:rPr>
        <w:t xml:space="preserve">gửi </w:t>
      </w:r>
      <w:r w:rsidRPr="00344BD8">
        <w:rPr>
          <w:sz w:val="28"/>
          <w:szCs w:val="28"/>
          <w:lang w:val="vi-VN"/>
        </w:rPr>
        <w:t xml:space="preserve">xin ý kiến lần 2, Bộ Thông tin và Truyền thông nhận được ý kiến góp ý của 18 bộ, cơ quan ngang bộ, cơ quan thuộc Chính phủ; </w:t>
      </w:r>
      <w:r w:rsidR="00F15355" w:rsidRPr="00344BD8">
        <w:rPr>
          <w:sz w:val="28"/>
          <w:szCs w:val="28"/>
        </w:rPr>
        <w:t>38</w:t>
      </w:r>
      <w:r w:rsidRPr="00344BD8">
        <w:rPr>
          <w:sz w:val="28"/>
          <w:szCs w:val="28"/>
          <w:lang w:val="vi-VN"/>
        </w:rPr>
        <w:t xml:space="preserve"> tỉnh/thành phố trực thuộc Trung ương; </w:t>
      </w:r>
      <w:r w:rsidR="00467519" w:rsidRPr="00344BD8">
        <w:rPr>
          <w:sz w:val="28"/>
          <w:szCs w:val="28"/>
        </w:rPr>
        <w:t>6</w:t>
      </w:r>
      <w:r w:rsidRPr="00344BD8">
        <w:rPr>
          <w:sz w:val="28"/>
          <w:szCs w:val="28"/>
          <w:lang w:val="vi-VN"/>
        </w:rPr>
        <w:t xml:space="preserve"> </w:t>
      </w:r>
      <w:r w:rsidR="00F15355" w:rsidRPr="00344BD8">
        <w:rPr>
          <w:sz w:val="28"/>
          <w:szCs w:val="28"/>
        </w:rPr>
        <w:t xml:space="preserve">hiệp hội và </w:t>
      </w:r>
      <w:r w:rsidRPr="00344BD8">
        <w:rPr>
          <w:sz w:val="28"/>
          <w:szCs w:val="28"/>
          <w:lang w:val="vi-VN"/>
        </w:rPr>
        <w:t>doanh nghiệp và một số bộ, tỉnh thống nhất với nội dung Dự thảo Quyết định nên không có công văn trả lời.</w:t>
      </w:r>
    </w:p>
    <w:p w:rsidR="003340DE" w:rsidRPr="00344BD8" w:rsidRDefault="00C44F11" w:rsidP="00C44F11">
      <w:pPr>
        <w:pStyle w:val="NormalWeb"/>
        <w:widowControl w:val="0"/>
        <w:shd w:val="clear" w:color="auto" w:fill="FFFFFF"/>
        <w:spacing w:before="120" w:after="120" w:line="360" w:lineRule="exact"/>
        <w:ind w:firstLine="567"/>
        <w:jc w:val="both"/>
        <w:rPr>
          <w:sz w:val="28"/>
          <w:szCs w:val="28"/>
        </w:rPr>
      </w:pPr>
      <w:r w:rsidRPr="00344BD8">
        <w:rPr>
          <w:sz w:val="28"/>
          <w:szCs w:val="28"/>
        </w:rPr>
        <w:t>Trên cơ sở ý kiến góp ý của các đơn vị, Bộ Thông tin và Truyền thông đã tiến hành tiếp thu, giải trình, chỉnh lý và hoàn thiện Dự thảo Quyết định</w:t>
      </w:r>
      <w:r w:rsidR="00E46B6A" w:rsidRPr="00344BD8">
        <w:rPr>
          <w:sz w:val="28"/>
          <w:szCs w:val="28"/>
        </w:rPr>
        <w:t>.</w:t>
      </w:r>
    </w:p>
    <w:p w:rsidR="009D5C93" w:rsidRPr="00344BD8" w:rsidRDefault="00E46B6A" w:rsidP="006932D0">
      <w:pPr>
        <w:pStyle w:val="NormalWeb"/>
        <w:widowControl w:val="0"/>
        <w:shd w:val="clear" w:color="auto" w:fill="FFFFFF"/>
        <w:spacing w:before="120" w:after="120" w:line="360" w:lineRule="exact"/>
        <w:ind w:firstLine="567"/>
        <w:rPr>
          <w:sz w:val="28"/>
          <w:szCs w:val="28"/>
        </w:rPr>
        <w:sectPr w:rsidR="009D5C93" w:rsidRPr="00344BD8" w:rsidSect="00826472">
          <w:pgSz w:w="12240" w:h="15840"/>
          <w:pgMar w:top="1021" w:right="1077" w:bottom="964" w:left="1588" w:header="720" w:footer="720" w:gutter="0"/>
          <w:cols w:space="720"/>
          <w:docGrid w:linePitch="360"/>
        </w:sectPr>
      </w:pPr>
      <w:r w:rsidRPr="00344BD8">
        <w:rPr>
          <w:sz w:val="28"/>
          <w:szCs w:val="28"/>
        </w:rPr>
        <w:t>3.</w:t>
      </w:r>
      <w:r w:rsidR="003340DE" w:rsidRPr="00344BD8">
        <w:rPr>
          <w:sz w:val="28"/>
          <w:szCs w:val="28"/>
        </w:rPr>
        <w:t xml:space="preserve"> </w:t>
      </w:r>
      <w:r w:rsidRPr="00344BD8">
        <w:rPr>
          <w:sz w:val="28"/>
          <w:szCs w:val="28"/>
        </w:rPr>
        <w:t xml:space="preserve">Chi </w:t>
      </w:r>
      <w:r w:rsidR="008D5045" w:rsidRPr="00344BD8">
        <w:rPr>
          <w:sz w:val="28"/>
          <w:szCs w:val="28"/>
        </w:rPr>
        <w:t>tiết</w:t>
      </w:r>
      <w:r w:rsidRPr="00344BD8">
        <w:rPr>
          <w:sz w:val="28"/>
          <w:szCs w:val="28"/>
        </w:rPr>
        <w:t xml:space="preserve"> </w:t>
      </w:r>
      <w:r w:rsidR="008D5045" w:rsidRPr="00344BD8">
        <w:rPr>
          <w:sz w:val="28"/>
          <w:szCs w:val="28"/>
        </w:rPr>
        <w:t>tiếp</w:t>
      </w:r>
      <w:r w:rsidR="00C44F11" w:rsidRPr="00344BD8">
        <w:rPr>
          <w:sz w:val="28"/>
          <w:szCs w:val="28"/>
        </w:rPr>
        <w:t xml:space="preserve"> thu, giải trình </w:t>
      </w:r>
      <w:r w:rsidRPr="00344BD8">
        <w:rPr>
          <w:sz w:val="28"/>
          <w:szCs w:val="28"/>
        </w:rPr>
        <w:t>ý</w:t>
      </w:r>
      <w:r w:rsidR="003340DE" w:rsidRPr="00344BD8">
        <w:rPr>
          <w:sz w:val="28"/>
          <w:szCs w:val="28"/>
        </w:rPr>
        <w:t xml:space="preserve"> kiến </w:t>
      </w:r>
      <w:r w:rsidR="008D5045" w:rsidRPr="00344BD8">
        <w:rPr>
          <w:sz w:val="28"/>
          <w:szCs w:val="28"/>
        </w:rPr>
        <w:t>góp</w:t>
      </w:r>
      <w:r w:rsidRPr="00344BD8">
        <w:rPr>
          <w:sz w:val="28"/>
          <w:szCs w:val="28"/>
        </w:rPr>
        <w:t xml:space="preserve"> ý</w:t>
      </w:r>
      <w:r w:rsidR="003340DE" w:rsidRPr="00344BD8">
        <w:rPr>
          <w:sz w:val="28"/>
          <w:szCs w:val="28"/>
        </w:rPr>
        <w:t xml:space="preserve"> của các Bộ, ngành, địa phương </w:t>
      </w:r>
      <w:r w:rsidR="008D5045" w:rsidRPr="00344BD8">
        <w:rPr>
          <w:sz w:val="28"/>
          <w:szCs w:val="28"/>
        </w:rPr>
        <w:t>đối</w:t>
      </w:r>
      <w:r w:rsidRPr="00344BD8">
        <w:rPr>
          <w:sz w:val="28"/>
          <w:szCs w:val="28"/>
        </w:rPr>
        <w:t xml:space="preserve"> với Dự </w:t>
      </w:r>
      <w:r w:rsidR="008D5045" w:rsidRPr="00344BD8">
        <w:rPr>
          <w:sz w:val="28"/>
          <w:szCs w:val="28"/>
        </w:rPr>
        <w:t>thảo</w:t>
      </w:r>
      <w:r w:rsidRPr="00344BD8">
        <w:rPr>
          <w:sz w:val="28"/>
          <w:szCs w:val="28"/>
        </w:rPr>
        <w:t xml:space="preserve"> </w:t>
      </w:r>
      <w:r w:rsidR="008D5045" w:rsidRPr="00344BD8">
        <w:rPr>
          <w:sz w:val="28"/>
          <w:szCs w:val="28"/>
        </w:rPr>
        <w:t>Quyết</w:t>
      </w:r>
      <w:r w:rsidRPr="00344BD8">
        <w:rPr>
          <w:sz w:val="28"/>
          <w:szCs w:val="28"/>
        </w:rPr>
        <w:t xml:space="preserve"> định </w:t>
      </w:r>
      <w:r w:rsidR="003340DE" w:rsidRPr="00344BD8">
        <w:rPr>
          <w:sz w:val="28"/>
          <w:szCs w:val="28"/>
        </w:rPr>
        <w:t xml:space="preserve">như </w:t>
      </w:r>
      <w:r w:rsidRPr="00344BD8">
        <w:rPr>
          <w:sz w:val="28"/>
          <w:szCs w:val="28"/>
        </w:rPr>
        <w:t>sau</w:t>
      </w:r>
      <w:r w:rsidR="003340DE" w:rsidRPr="00344BD8">
        <w:rPr>
          <w:sz w:val="28"/>
          <w:szCs w:val="28"/>
        </w:rPr>
        <w:t>:</w:t>
      </w:r>
    </w:p>
    <w:p w:rsidR="009D5C93" w:rsidRPr="00344BD8" w:rsidRDefault="00B1643B" w:rsidP="00B1643B">
      <w:pPr>
        <w:jc w:val="center"/>
        <w:rPr>
          <w:b/>
          <w:bCs/>
        </w:rPr>
      </w:pPr>
      <w:r w:rsidRPr="00344BD8">
        <w:rPr>
          <w:b/>
          <w:bCs/>
        </w:rPr>
        <w:lastRenderedPageBreak/>
        <w:t>GIẢI TRÌNH Ý KIẾN CỦA CÁC BỘ, CƠ QUAN NGANG BỘ, CƠ QUAN THUỘC CHÍNH PHỦ</w:t>
      </w:r>
    </w:p>
    <w:tbl>
      <w:tblPr>
        <w:tblStyle w:val="TableGrid"/>
        <w:tblW w:w="0" w:type="auto"/>
        <w:tblInd w:w="421" w:type="dxa"/>
        <w:tblLook w:val="04A0" w:firstRow="1" w:lastRow="0" w:firstColumn="1" w:lastColumn="0" w:noHBand="0" w:noVBand="1"/>
      </w:tblPr>
      <w:tblGrid>
        <w:gridCol w:w="992"/>
        <w:gridCol w:w="2410"/>
        <w:gridCol w:w="6095"/>
        <w:gridCol w:w="3969"/>
      </w:tblGrid>
      <w:tr w:rsidR="00F44673" w:rsidRPr="00344BD8" w:rsidTr="000F2F5B">
        <w:tc>
          <w:tcPr>
            <w:tcW w:w="992" w:type="dxa"/>
            <w:shd w:val="clear" w:color="auto" w:fill="E2EFD9" w:themeFill="accent6" w:themeFillTint="33"/>
            <w:vAlign w:val="center"/>
          </w:tcPr>
          <w:p w:rsidR="00B1643B" w:rsidRPr="00344BD8" w:rsidRDefault="00B1643B" w:rsidP="00B1643B">
            <w:pPr>
              <w:jc w:val="center"/>
              <w:rPr>
                <w:rFonts w:cs="Times New Roman"/>
                <w:b/>
                <w:bCs/>
                <w:szCs w:val="28"/>
              </w:rPr>
            </w:pPr>
            <w:r w:rsidRPr="00344BD8">
              <w:rPr>
                <w:rFonts w:eastAsia="Times New Roman" w:cs="Times New Roman"/>
                <w:b/>
                <w:bCs/>
                <w:szCs w:val="28"/>
              </w:rPr>
              <w:t>STT</w:t>
            </w:r>
          </w:p>
        </w:tc>
        <w:tc>
          <w:tcPr>
            <w:tcW w:w="2410" w:type="dxa"/>
            <w:shd w:val="clear" w:color="auto" w:fill="E2EFD9" w:themeFill="accent6" w:themeFillTint="33"/>
            <w:vAlign w:val="center"/>
          </w:tcPr>
          <w:p w:rsidR="00B1643B" w:rsidRPr="00344BD8" w:rsidRDefault="00B1643B" w:rsidP="00B1643B">
            <w:pPr>
              <w:jc w:val="center"/>
              <w:rPr>
                <w:rFonts w:cs="Times New Roman"/>
                <w:b/>
                <w:bCs/>
                <w:szCs w:val="28"/>
              </w:rPr>
            </w:pPr>
            <w:r w:rsidRPr="00344BD8">
              <w:rPr>
                <w:rFonts w:cs="Times New Roman"/>
                <w:b/>
                <w:szCs w:val="28"/>
              </w:rPr>
              <w:t>Cơ quan góp ý</w:t>
            </w:r>
          </w:p>
        </w:tc>
        <w:tc>
          <w:tcPr>
            <w:tcW w:w="6095" w:type="dxa"/>
            <w:shd w:val="clear" w:color="auto" w:fill="E2EFD9" w:themeFill="accent6" w:themeFillTint="33"/>
            <w:vAlign w:val="center"/>
          </w:tcPr>
          <w:p w:rsidR="00B1643B" w:rsidRPr="00344BD8" w:rsidRDefault="00B1643B" w:rsidP="00B1643B">
            <w:pPr>
              <w:jc w:val="center"/>
              <w:rPr>
                <w:rFonts w:cs="Times New Roman"/>
                <w:b/>
                <w:bCs/>
                <w:szCs w:val="28"/>
              </w:rPr>
            </w:pPr>
            <w:r w:rsidRPr="00344BD8">
              <w:rPr>
                <w:rFonts w:cs="Times New Roman"/>
                <w:b/>
                <w:szCs w:val="28"/>
              </w:rPr>
              <w:t>Nội dung góp ý</w:t>
            </w:r>
          </w:p>
        </w:tc>
        <w:tc>
          <w:tcPr>
            <w:tcW w:w="3969" w:type="dxa"/>
            <w:shd w:val="clear" w:color="auto" w:fill="E2EFD9" w:themeFill="accent6" w:themeFillTint="33"/>
            <w:vAlign w:val="center"/>
          </w:tcPr>
          <w:p w:rsidR="00B1643B" w:rsidRPr="00344BD8" w:rsidRDefault="00B1643B" w:rsidP="00B1643B">
            <w:pPr>
              <w:jc w:val="center"/>
              <w:rPr>
                <w:rFonts w:cs="Times New Roman"/>
                <w:b/>
                <w:bCs/>
                <w:szCs w:val="28"/>
              </w:rPr>
            </w:pPr>
            <w:r w:rsidRPr="00344BD8">
              <w:rPr>
                <w:rFonts w:cs="Times New Roman"/>
                <w:b/>
                <w:szCs w:val="28"/>
              </w:rPr>
              <w:t>Tiếp thu, giải trình của Bộ Thông tin và Truyền thông</w:t>
            </w: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Bộ Công an</w:t>
            </w:r>
          </w:p>
        </w:tc>
        <w:tc>
          <w:tcPr>
            <w:tcW w:w="6095" w:type="dxa"/>
          </w:tcPr>
          <w:p w:rsidR="00F15355" w:rsidRPr="00344BD8" w:rsidRDefault="00F15355" w:rsidP="00F15355">
            <w:pPr>
              <w:rPr>
                <w:rFonts w:cs="Times New Roman"/>
                <w:b/>
                <w:bCs/>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Bộ Công Thương</w:t>
            </w:r>
          </w:p>
        </w:tc>
        <w:tc>
          <w:tcPr>
            <w:tcW w:w="6095" w:type="dxa"/>
          </w:tcPr>
          <w:p w:rsidR="00F15355" w:rsidRPr="00344BD8" w:rsidRDefault="00F15355" w:rsidP="00F15355">
            <w:pPr>
              <w:rPr>
                <w:rFonts w:cs="Times New Roman"/>
                <w:b/>
                <w:bCs/>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Bộ Giáo dục và Đào tạo</w:t>
            </w:r>
          </w:p>
        </w:tc>
        <w:tc>
          <w:tcPr>
            <w:tcW w:w="6095" w:type="dxa"/>
          </w:tcPr>
          <w:p w:rsidR="00F15355" w:rsidRPr="00344BD8" w:rsidRDefault="00F15355" w:rsidP="00F15355">
            <w:pPr>
              <w:rPr>
                <w:rFonts w:cs="Times New Roman"/>
                <w:b/>
                <w:bCs/>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eastAsia="Times New Roman" w:cs="Times New Roman"/>
                <w:sz w:val="26"/>
                <w:szCs w:val="26"/>
              </w:rPr>
            </w:pPr>
            <w:r w:rsidRPr="00344BD8">
              <w:rPr>
                <w:sz w:val="26"/>
                <w:szCs w:val="26"/>
              </w:rPr>
              <w:t>Bộ Kế hoạch và Đầu tư</w:t>
            </w:r>
          </w:p>
        </w:tc>
        <w:tc>
          <w:tcPr>
            <w:tcW w:w="6095" w:type="dxa"/>
          </w:tcPr>
          <w:p w:rsidR="00390FD8" w:rsidRPr="00344BD8" w:rsidRDefault="00970DB6" w:rsidP="00390FD8">
            <w:pPr>
              <w:rPr>
                <w:sz w:val="26"/>
                <w:szCs w:val="26"/>
              </w:rPr>
            </w:pPr>
            <w:r w:rsidRPr="00344BD8">
              <w:rPr>
                <w:sz w:val="26"/>
                <w:szCs w:val="26"/>
              </w:rPr>
              <w:t>1.</w:t>
            </w:r>
            <w:r w:rsidR="00390FD8" w:rsidRPr="00344BD8">
              <w:rPr>
                <w:sz w:val="26"/>
                <w:szCs w:val="26"/>
              </w:rPr>
              <w:t xml:space="preserve"> Tại </w:t>
            </w:r>
            <w:r w:rsidR="00775736" w:rsidRPr="00344BD8">
              <w:rPr>
                <w:sz w:val="26"/>
                <w:szCs w:val="26"/>
              </w:rPr>
              <w:t>khoản</w:t>
            </w:r>
            <w:r w:rsidR="00390FD8" w:rsidRPr="00344BD8">
              <w:rPr>
                <w:sz w:val="26"/>
                <w:szCs w:val="26"/>
              </w:rPr>
              <w:t xml:space="preserve"> 4, Điều 5 của Dự thảo, đề nghị Ban soạn thảo sửa lại thành "Mã định danh điện tử hộ kinh doanh được thành lập theo quy định là mã số hộ kinh doanh theo quy định của pháp luật hiện hành";</w:t>
            </w:r>
          </w:p>
          <w:p w:rsidR="00390FD8" w:rsidRPr="00344BD8" w:rsidRDefault="00970DB6" w:rsidP="00390FD8">
            <w:pPr>
              <w:rPr>
                <w:sz w:val="26"/>
                <w:szCs w:val="26"/>
              </w:rPr>
            </w:pPr>
            <w:r w:rsidRPr="00344BD8">
              <w:rPr>
                <w:sz w:val="26"/>
                <w:szCs w:val="26"/>
              </w:rPr>
              <w:t>2.</w:t>
            </w:r>
            <w:r w:rsidR="00390FD8" w:rsidRPr="00344BD8">
              <w:rPr>
                <w:sz w:val="26"/>
                <w:szCs w:val="26"/>
              </w:rPr>
              <w:t xml:space="preserve"> Tại Phụ lục II, đề nghị Ban soạn thảo sửa lại cấu trúc mã định danh điện tử của doanh nghiệp như sau: N1N2N3N4N5N6N7N8N9N10, mã định danh của chi nhánh và văn phòng đại điện: N1N2N3N4N5N6N7N8N9N10-N11N12N13;</w:t>
            </w:r>
          </w:p>
          <w:p w:rsidR="00F15355" w:rsidRPr="00344BD8" w:rsidRDefault="00970DB6" w:rsidP="00390FD8">
            <w:pPr>
              <w:rPr>
                <w:rFonts w:eastAsia="Times New Roman" w:cs="Times New Roman"/>
                <w:sz w:val="26"/>
                <w:szCs w:val="26"/>
              </w:rPr>
            </w:pPr>
            <w:r w:rsidRPr="00344BD8">
              <w:rPr>
                <w:sz w:val="26"/>
                <w:szCs w:val="26"/>
              </w:rPr>
              <w:t>3.</w:t>
            </w:r>
            <w:r w:rsidR="00390FD8" w:rsidRPr="00344BD8">
              <w:rPr>
                <w:sz w:val="26"/>
                <w:szCs w:val="26"/>
              </w:rPr>
              <w:t xml:space="preserve"> Tại Phụ lục III và IV của Dự thảo, đề nghị Ban soạn thảo sửa lại cấu trúc mã định danh cơ quan, tổ chức của hợp tác xã và của hộ kinh doanh giống với cấu trúc mã định danh cơ quan, tổ chức của doanh nghiệp."</w:t>
            </w:r>
          </w:p>
        </w:tc>
        <w:tc>
          <w:tcPr>
            <w:tcW w:w="3969" w:type="dxa"/>
            <w:vAlign w:val="center"/>
          </w:tcPr>
          <w:p w:rsidR="0015544B" w:rsidRPr="00344BD8" w:rsidRDefault="0015544B" w:rsidP="00F15355">
            <w:pPr>
              <w:rPr>
                <w:rFonts w:cs="Times New Roman"/>
                <w:sz w:val="26"/>
                <w:szCs w:val="26"/>
              </w:rPr>
            </w:pPr>
            <w:r w:rsidRPr="00344BD8">
              <w:rPr>
                <w:rFonts w:cs="Times New Roman"/>
                <w:sz w:val="26"/>
                <w:szCs w:val="26"/>
              </w:rPr>
              <w:t xml:space="preserve">1. Tiếp thu: Đã sửa lại </w:t>
            </w:r>
            <w:r w:rsidR="00775736" w:rsidRPr="00344BD8">
              <w:rPr>
                <w:rFonts w:cs="Times New Roman"/>
                <w:sz w:val="26"/>
                <w:szCs w:val="26"/>
              </w:rPr>
              <w:t>khoản</w:t>
            </w:r>
            <w:r w:rsidRPr="00344BD8">
              <w:rPr>
                <w:rFonts w:cs="Times New Roman"/>
                <w:sz w:val="26"/>
                <w:szCs w:val="26"/>
              </w:rPr>
              <w:t xml:space="preserve"> 4 Điều 5.</w:t>
            </w:r>
          </w:p>
          <w:p w:rsidR="0015544B" w:rsidRPr="00344BD8" w:rsidRDefault="0015544B" w:rsidP="00F15355">
            <w:pPr>
              <w:rPr>
                <w:rFonts w:cs="Times New Roman"/>
                <w:sz w:val="26"/>
                <w:szCs w:val="26"/>
              </w:rPr>
            </w:pPr>
            <w:r w:rsidRPr="00344BD8">
              <w:rPr>
                <w:rFonts w:cs="Times New Roman"/>
                <w:sz w:val="26"/>
                <w:szCs w:val="26"/>
              </w:rPr>
              <w:t>2. Tiếp thu: Đã sửa lại Phụ lục II.</w:t>
            </w:r>
          </w:p>
          <w:p w:rsidR="0015544B" w:rsidRPr="00344BD8" w:rsidRDefault="0015544B" w:rsidP="00F15355">
            <w:pPr>
              <w:rPr>
                <w:rFonts w:cs="Times New Roman"/>
                <w:sz w:val="26"/>
                <w:szCs w:val="26"/>
              </w:rPr>
            </w:pPr>
            <w:r w:rsidRPr="00344BD8">
              <w:rPr>
                <w:rFonts w:cs="Times New Roman"/>
                <w:sz w:val="26"/>
                <w:szCs w:val="26"/>
              </w:rPr>
              <w:t>3. Tiếp thu: Đã sửa lại Phụ lục III và IV.</w:t>
            </w:r>
          </w:p>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 xml:space="preserve">Bộ Lao động - Thương Binh và Xã </w:t>
            </w:r>
            <w:r w:rsidRPr="00344BD8">
              <w:rPr>
                <w:sz w:val="26"/>
                <w:szCs w:val="26"/>
              </w:rPr>
              <w:lastRenderedPageBreak/>
              <w:t>hội</w:t>
            </w:r>
          </w:p>
        </w:tc>
        <w:tc>
          <w:tcPr>
            <w:tcW w:w="6095" w:type="dxa"/>
          </w:tcPr>
          <w:p w:rsidR="00F15355" w:rsidRPr="00344BD8" w:rsidRDefault="00390FD8" w:rsidP="00F15355">
            <w:pPr>
              <w:rPr>
                <w:rFonts w:cs="Times New Roman"/>
                <w:b/>
                <w:bCs/>
                <w:sz w:val="26"/>
                <w:szCs w:val="26"/>
              </w:rPr>
            </w:pPr>
            <w:r w:rsidRPr="00344BD8">
              <w:rPr>
                <w:sz w:val="26"/>
                <w:szCs w:val="26"/>
              </w:rPr>
              <w:lastRenderedPageBreak/>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Bộ Ngoại giao</w:t>
            </w:r>
          </w:p>
        </w:tc>
        <w:tc>
          <w:tcPr>
            <w:tcW w:w="6095" w:type="dxa"/>
          </w:tcPr>
          <w:p w:rsidR="00F15355" w:rsidRPr="00344BD8" w:rsidRDefault="00390FD8" w:rsidP="00F15355">
            <w:pPr>
              <w:spacing w:line="320" w:lineRule="exact"/>
              <w:rPr>
                <w:rFonts w:cs="Times New Roman"/>
                <w:b/>
                <w:bCs/>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Bộ Nội vụ</w:t>
            </w:r>
          </w:p>
        </w:tc>
        <w:tc>
          <w:tcPr>
            <w:tcW w:w="6095" w:type="dxa"/>
          </w:tcPr>
          <w:p w:rsidR="00390FD8" w:rsidRPr="00344BD8" w:rsidRDefault="00957630" w:rsidP="00390FD8">
            <w:pPr>
              <w:spacing w:line="320" w:lineRule="exact"/>
              <w:rPr>
                <w:sz w:val="26"/>
                <w:szCs w:val="26"/>
              </w:rPr>
            </w:pPr>
            <w:r w:rsidRPr="00344BD8">
              <w:rPr>
                <w:sz w:val="26"/>
                <w:szCs w:val="26"/>
              </w:rPr>
              <w:t>1.</w:t>
            </w:r>
            <w:r w:rsidR="00390FD8" w:rsidRPr="00344BD8">
              <w:rPr>
                <w:sz w:val="26"/>
                <w:szCs w:val="26"/>
              </w:rPr>
              <w:t xml:space="preserve"> Đối với </w:t>
            </w:r>
            <w:r w:rsidR="008D5045" w:rsidRPr="00344BD8">
              <w:rPr>
                <w:sz w:val="26"/>
                <w:szCs w:val="26"/>
              </w:rPr>
              <w:t>Đ</w:t>
            </w:r>
            <w:r w:rsidR="00390FD8" w:rsidRPr="00344BD8">
              <w:rPr>
                <w:sz w:val="26"/>
                <w:szCs w:val="26"/>
              </w:rPr>
              <w:t>iều 7. Liên kết giá trị mã xác định cấu trúc và mã định danh điện tử của cơ quan, tổ chức</w:t>
            </w:r>
            <w:r w:rsidR="006F7488" w:rsidRPr="00344BD8">
              <w:rPr>
                <w:sz w:val="26"/>
                <w:szCs w:val="26"/>
              </w:rPr>
              <w:t xml:space="preserve">: </w:t>
            </w:r>
            <w:r w:rsidR="00390FD8" w:rsidRPr="00344BD8">
              <w:rPr>
                <w:sz w:val="26"/>
                <w:szCs w:val="26"/>
              </w:rPr>
              <w:t>Đề nghị Bộ Thông tin và Truyền thông nghiên cứu, bổ sung thêm quy định đối với việc liên kết với mã định danh của các cơ quan Đảng, tổ chức chính trị - xã hội, hội đặc thù và việc cấp mã đối với những tổ chức sáp nhập với nhau. (Nội dung này đã được Bộ Nội vụ góp ý tại văn bản 3336/BNV-TTTT ngày 24/7/2019 gửi Văn phòng Chính phủ về việc góp ý dự thảo Quyết định ban hành hướng dẫn mã định danh điện tử cơ quan tổ chức).</w:t>
            </w:r>
          </w:p>
          <w:p w:rsidR="00F15355" w:rsidRPr="00344BD8" w:rsidRDefault="00957630" w:rsidP="00390FD8">
            <w:pPr>
              <w:spacing w:line="320" w:lineRule="exact"/>
              <w:rPr>
                <w:rFonts w:cs="Times New Roman"/>
                <w:b/>
                <w:bCs/>
                <w:sz w:val="26"/>
                <w:szCs w:val="26"/>
              </w:rPr>
            </w:pPr>
            <w:r w:rsidRPr="00344BD8">
              <w:rPr>
                <w:sz w:val="26"/>
                <w:szCs w:val="26"/>
              </w:rPr>
              <w:t>2.</w:t>
            </w:r>
            <w:r w:rsidR="00390FD8" w:rsidRPr="00344BD8">
              <w:rPr>
                <w:sz w:val="26"/>
                <w:szCs w:val="26"/>
              </w:rPr>
              <w:t xml:space="preserve"> Đối với mục Báo cáo đánh giá tác động: Chính sách 1 (giải pháp 2: Xây dựng quy định về mã định danh điện tử cơ quan, tổ chức theo tiêu chuẩn quốc tế ISO/IEC 6523 để kế thừa lại được mã định danh điện tử cơ quan, tổ chức đã có quy định) là phù hợp với tình hình Việt Nam hiện nay, cần bộ mã định danh điện tử theo một quy định thống nhất để phát triển Chính phủ điện tử."</w:t>
            </w:r>
          </w:p>
        </w:tc>
        <w:tc>
          <w:tcPr>
            <w:tcW w:w="3969" w:type="dxa"/>
            <w:vAlign w:val="center"/>
          </w:tcPr>
          <w:p w:rsidR="00F15355" w:rsidRPr="00344BD8" w:rsidRDefault="008D5045" w:rsidP="00F15355">
            <w:pPr>
              <w:rPr>
                <w:rFonts w:cs="Times New Roman"/>
                <w:sz w:val="26"/>
                <w:szCs w:val="26"/>
              </w:rPr>
            </w:pPr>
            <w:r w:rsidRPr="00344BD8">
              <w:rPr>
                <w:rFonts w:cs="Times New Roman"/>
                <w:sz w:val="26"/>
                <w:szCs w:val="26"/>
              </w:rPr>
              <w:t xml:space="preserve">1. </w:t>
            </w:r>
            <w:r w:rsidR="00363810" w:rsidRPr="00344BD8">
              <w:rPr>
                <w:rFonts w:cs="Times New Roman"/>
                <w:sz w:val="26"/>
                <w:szCs w:val="26"/>
              </w:rPr>
              <w:t xml:space="preserve">Tiếp thu ý kiến </w:t>
            </w:r>
            <w:r w:rsidR="003D05FB" w:rsidRPr="00344BD8">
              <w:rPr>
                <w:rFonts w:cs="Times New Roman"/>
                <w:sz w:val="26"/>
                <w:szCs w:val="26"/>
              </w:rPr>
              <w:t>góp ý</w:t>
            </w:r>
            <w:r w:rsidR="00363810" w:rsidRPr="00344BD8">
              <w:rPr>
                <w:rFonts w:cs="Times New Roman"/>
                <w:sz w:val="26"/>
                <w:szCs w:val="26"/>
              </w:rPr>
              <w:t xml:space="preserve">,  tại </w:t>
            </w:r>
            <w:r w:rsidRPr="00344BD8">
              <w:rPr>
                <w:rFonts w:cs="Times New Roman"/>
                <w:sz w:val="26"/>
                <w:szCs w:val="26"/>
              </w:rPr>
              <w:t>Điều 7 quy định về việc liên kết giữa mã CD (mã xác định cấu trúc) và mã OI (mã định danh điện tử của một cơ quan, tổ chức trong một lược đồ định danh)</w:t>
            </w:r>
            <w:r w:rsidR="007B39AD" w:rsidRPr="00344BD8">
              <w:rPr>
                <w:rFonts w:cs="Times New Roman"/>
                <w:sz w:val="26"/>
                <w:szCs w:val="26"/>
              </w:rPr>
              <w:t>,</w:t>
            </w:r>
            <w:r w:rsidR="00363810" w:rsidRPr="00344BD8">
              <w:rPr>
                <w:rFonts w:cs="Times New Roman"/>
                <w:sz w:val="26"/>
                <w:szCs w:val="26"/>
              </w:rPr>
              <w:t xml:space="preserve"> </w:t>
            </w:r>
            <w:r w:rsidR="007B39AD" w:rsidRPr="00344BD8">
              <w:rPr>
                <w:rFonts w:cs="Times New Roman"/>
                <w:sz w:val="26"/>
                <w:szCs w:val="26"/>
              </w:rPr>
              <w:t>c</w:t>
            </w:r>
            <w:r w:rsidRPr="00344BD8">
              <w:rPr>
                <w:rFonts w:cs="Times New Roman"/>
                <w:sz w:val="26"/>
                <w:szCs w:val="26"/>
              </w:rPr>
              <w:t xml:space="preserve">ác cơ quan Đảng, tổ chức chính trị - xã hội </w:t>
            </w:r>
            <w:r w:rsidR="006F7488" w:rsidRPr="00344BD8">
              <w:rPr>
                <w:rFonts w:cs="Times New Roman"/>
                <w:sz w:val="26"/>
                <w:szCs w:val="26"/>
              </w:rPr>
              <w:t>(</w:t>
            </w:r>
            <w:r w:rsidRPr="00344BD8">
              <w:rPr>
                <w:rFonts w:cs="Times New Roman"/>
                <w:sz w:val="26"/>
                <w:szCs w:val="26"/>
              </w:rPr>
              <w:t>như góp ý</w:t>
            </w:r>
            <w:r w:rsidR="006F7488" w:rsidRPr="00344BD8">
              <w:rPr>
                <w:rFonts w:cs="Times New Roman"/>
                <w:sz w:val="26"/>
                <w:szCs w:val="26"/>
              </w:rPr>
              <w:t>)</w:t>
            </w:r>
            <w:r w:rsidRPr="00344BD8">
              <w:rPr>
                <w:rFonts w:cs="Times New Roman"/>
                <w:sz w:val="26"/>
                <w:szCs w:val="26"/>
              </w:rPr>
              <w:t xml:space="preserve"> là mã OI đã thuộc phạm vi hướng dẫn. Việc cấp mã đối với các tổ chức sáp nhập, chia tách... tuân theo quy định của cấu trúc mã định danh đang được sử dụng (Ví dụ: đối với các bộ, tỉnh, HĐND... thì tuân theo QCVN 102:2016/BTTTT).</w:t>
            </w:r>
          </w:p>
          <w:p w:rsidR="008D5045" w:rsidRPr="00344BD8" w:rsidRDefault="008D504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Bộ Nông nghiệp và Phát triển nông thôn</w:t>
            </w:r>
          </w:p>
        </w:tc>
        <w:tc>
          <w:tcPr>
            <w:tcW w:w="6095" w:type="dxa"/>
          </w:tcPr>
          <w:p w:rsidR="00F15355" w:rsidRPr="00344BD8" w:rsidRDefault="00F15355" w:rsidP="00F15355">
            <w:pPr>
              <w:rPr>
                <w:rFonts w:cs="Times New Roman"/>
                <w:b/>
                <w:bCs/>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 xml:space="preserve">Bộ </w:t>
            </w:r>
            <w:r w:rsidR="006F7488" w:rsidRPr="00344BD8">
              <w:rPr>
                <w:sz w:val="26"/>
                <w:szCs w:val="26"/>
              </w:rPr>
              <w:t>Quốc</w:t>
            </w:r>
            <w:r w:rsidRPr="00344BD8">
              <w:rPr>
                <w:sz w:val="26"/>
                <w:szCs w:val="26"/>
              </w:rPr>
              <w:t xml:space="preserve"> </w:t>
            </w:r>
            <w:r w:rsidR="006F7488" w:rsidRPr="00344BD8">
              <w:rPr>
                <w:sz w:val="26"/>
                <w:szCs w:val="26"/>
              </w:rPr>
              <w:t>phòng</w:t>
            </w:r>
          </w:p>
        </w:tc>
        <w:tc>
          <w:tcPr>
            <w:tcW w:w="6095" w:type="dxa"/>
          </w:tcPr>
          <w:p w:rsidR="00F15355" w:rsidRPr="00344BD8" w:rsidRDefault="00F15355" w:rsidP="00F15355">
            <w:pPr>
              <w:rPr>
                <w:rFonts w:cs="Times New Roman"/>
                <w:b/>
                <w:bCs/>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Bộ Tài nguyên và Môi trường</w:t>
            </w:r>
          </w:p>
        </w:tc>
        <w:tc>
          <w:tcPr>
            <w:tcW w:w="6095" w:type="dxa"/>
          </w:tcPr>
          <w:p w:rsidR="00F15355" w:rsidRPr="00344BD8" w:rsidRDefault="00390FD8" w:rsidP="00A74D45">
            <w:pPr>
              <w:rPr>
                <w:rFonts w:cs="Times New Roman"/>
                <w:b/>
                <w:bCs/>
                <w:sz w:val="26"/>
                <w:szCs w:val="26"/>
              </w:rPr>
            </w:pPr>
            <w:r w:rsidRPr="00344BD8">
              <w:rPr>
                <w:sz w:val="26"/>
                <w:szCs w:val="26"/>
              </w:rPr>
              <w:t xml:space="preserve">- Nhất trí với nội dung của dự thảo Quyết định. Đề nghị sớm ban hành Quyết định để có cơ sở áp dụng, đẩy </w:t>
            </w:r>
            <w:r w:rsidRPr="00344BD8">
              <w:rPr>
                <w:sz w:val="26"/>
                <w:szCs w:val="26"/>
              </w:rPr>
              <w:lastRenderedPageBreak/>
              <w:t>mạnh việc định danh, xác thực điện tử và liên thông, kết nối, chia sẻ dữ liệu của các hệ thống thông tin, cơ sở dữ liệu của các Bộ, ngành, địa phương."</w:t>
            </w:r>
            <w:r w:rsidR="00F15355" w:rsidRPr="00344BD8">
              <w:rPr>
                <w:sz w:val="26"/>
                <w:szCs w:val="26"/>
              </w:rPr>
              <w:t>.</w:t>
            </w:r>
          </w:p>
        </w:tc>
        <w:tc>
          <w:tcPr>
            <w:tcW w:w="3969" w:type="dxa"/>
            <w:vAlign w:val="center"/>
          </w:tcPr>
          <w:p w:rsidR="00F15355" w:rsidRPr="00344BD8" w:rsidRDefault="00A74D45" w:rsidP="00F15355">
            <w:pPr>
              <w:rPr>
                <w:rFonts w:cs="Times New Roman"/>
                <w:sz w:val="26"/>
                <w:szCs w:val="26"/>
              </w:rPr>
            </w:pPr>
            <w:r w:rsidRPr="00344BD8">
              <w:rPr>
                <w:rFonts w:cs="Times New Roman"/>
                <w:sz w:val="26"/>
                <w:szCs w:val="26"/>
              </w:rPr>
              <w:lastRenderedPageBreak/>
              <w:t xml:space="preserve">Tiếp thu. Dự thảo đang được Bộ TTTT xây dựng theo trình tự xây </w:t>
            </w:r>
            <w:r w:rsidRPr="00344BD8">
              <w:rPr>
                <w:rFonts w:cs="Times New Roman"/>
                <w:sz w:val="26"/>
                <w:szCs w:val="26"/>
              </w:rPr>
              <w:lastRenderedPageBreak/>
              <w:t>dựng Văn bản QPPL, do đó cần tuân thủ chặt chẽ các bước theo quy định.</w:t>
            </w: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Bộ Tư pháp</w:t>
            </w:r>
          </w:p>
        </w:tc>
        <w:tc>
          <w:tcPr>
            <w:tcW w:w="6095" w:type="dxa"/>
          </w:tcPr>
          <w:p w:rsidR="00390FD8" w:rsidRPr="00344BD8" w:rsidRDefault="003C16DF" w:rsidP="003C16DF">
            <w:pPr>
              <w:rPr>
                <w:sz w:val="26"/>
                <w:szCs w:val="26"/>
              </w:rPr>
            </w:pPr>
            <w:r w:rsidRPr="00344BD8">
              <w:rPr>
                <w:sz w:val="26"/>
                <w:szCs w:val="26"/>
              </w:rPr>
              <w:t xml:space="preserve">1. </w:t>
            </w:r>
            <w:r w:rsidR="00390FD8" w:rsidRPr="00344BD8">
              <w:rPr>
                <w:sz w:val="26"/>
                <w:szCs w:val="26"/>
              </w:rPr>
              <w:t>Tại Phụ lục III, đề nghị bổ sung căn cứ pháp lý và làm rõ cấu trúc mã định danh điện tử hợp tác xã, mã số định danh điện tử địa điểm kinh doanh của hợp tác xã</w:t>
            </w:r>
            <w:r w:rsidR="00A74D45" w:rsidRPr="00344BD8">
              <w:rPr>
                <w:sz w:val="26"/>
                <w:szCs w:val="26"/>
              </w:rPr>
              <w:t>.</w:t>
            </w:r>
          </w:p>
          <w:p w:rsidR="00F15355" w:rsidRPr="00344BD8" w:rsidRDefault="003C16DF" w:rsidP="003C16DF">
            <w:pPr>
              <w:rPr>
                <w:rFonts w:cs="Times New Roman"/>
                <w:b/>
                <w:bCs/>
                <w:sz w:val="26"/>
                <w:szCs w:val="26"/>
              </w:rPr>
            </w:pPr>
            <w:r w:rsidRPr="00344BD8">
              <w:rPr>
                <w:sz w:val="26"/>
                <w:szCs w:val="26"/>
              </w:rPr>
              <w:t>2.</w:t>
            </w:r>
            <w:r w:rsidR="00390FD8" w:rsidRPr="00344BD8">
              <w:rPr>
                <w:sz w:val="26"/>
                <w:szCs w:val="26"/>
              </w:rPr>
              <w:t xml:space="preserve"> Tại Phụ lục IV, đề nghị bổ sung căn cứ pháp lý và lãm rõ cấu trúc mã định danh điện tử cho hộ kinh doanh</w:t>
            </w:r>
            <w:r w:rsidR="00A74D45" w:rsidRPr="00344BD8">
              <w:rPr>
                <w:sz w:val="26"/>
                <w:szCs w:val="26"/>
              </w:rPr>
              <w:t>.</w:t>
            </w:r>
          </w:p>
        </w:tc>
        <w:tc>
          <w:tcPr>
            <w:tcW w:w="3969" w:type="dxa"/>
            <w:vAlign w:val="center"/>
          </w:tcPr>
          <w:p w:rsidR="00F15355" w:rsidRPr="00344BD8" w:rsidRDefault="00A74D45" w:rsidP="00A74D45">
            <w:pPr>
              <w:rPr>
                <w:rFonts w:cs="Times New Roman"/>
                <w:sz w:val="26"/>
                <w:szCs w:val="26"/>
              </w:rPr>
            </w:pPr>
            <w:r w:rsidRPr="00344BD8">
              <w:rPr>
                <w:rFonts w:cs="Times New Roman"/>
                <w:sz w:val="26"/>
                <w:szCs w:val="26"/>
              </w:rPr>
              <w:t xml:space="preserve">Tiếp thu. </w:t>
            </w:r>
            <w:r w:rsidR="003C16DF" w:rsidRPr="00344BD8">
              <w:rPr>
                <w:rFonts w:cs="Times New Roman"/>
                <w:sz w:val="26"/>
                <w:szCs w:val="26"/>
              </w:rPr>
              <w:t>C</w:t>
            </w:r>
            <w:r w:rsidRPr="00344BD8">
              <w:rPr>
                <w:rFonts w:cs="Times New Roman"/>
                <w:sz w:val="26"/>
                <w:szCs w:val="26"/>
              </w:rPr>
              <w:t>ác Phụ lục III, IV đã làm rõ cấu trúc của mã định danh điện tử hợp tác xã và mã định danh điện tử hộ kinh doanh. Tuy nhiên, để đảm bảo tính ổn định lâu dài của Quyết định của Thủ tướng, trong Phụ lục sẽ không nêu cụ thể số, tên của văn bản quy định. Chi tiết căn cứ pháp lý đã bổ sung trong tài liệu: “TỔNG KẾT KHẢO SÁT, ĐÁNH GIÁ THỰC TRẠNG, NGHIÊN CỨU THÔNG TƯ, TƯ LIỆU” kèm theo hồ sơ xây dựng Dự thảo.</w:t>
            </w: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eastAsia="Times New Roman" w:cs="Times New Roman"/>
                <w:sz w:val="26"/>
                <w:szCs w:val="26"/>
              </w:rPr>
            </w:pPr>
            <w:r w:rsidRPr="00344BD8">
              <w:rPr>
                <w:sz w:val="26"/>
                <w:szCs w:val="26"/>
              </w:rPr>
              <w:t>Bộ Văn hóa, Thể thao và Du lịch</w:t>
            </w:r>
          </w:p>
        </w:tc>
        <w:tc>
          <w:tcPr>
            <w:tcW w:w="6095" w:type="dxa"/>
          </w:tcPr>
          <w:p w:rsidR="00F15355" w:rsidRPr="00344BD8" w:rsidRDefault="00390FD8" w:rsidP="00F15355">
            <w:pPr>
              <w:rPr>
                <w:rFonts w:eastAsia="Times New Roman" w:cs="Times New Roman"/>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eastAsia="Times New Roman"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eastAsia="Times New Roman" w:cs="Times New Roman"/>
                <w:sz w:val="26"/>
                <w:szCs w:val="26"/>
              </w:rPr>
            </w:pPr>
            <w:r w:rsidRPr="00344BD8">
              <w:rPr>
                <w:sz w:val="26"/>
                <w:szCs w:val="26"/>
              </w:rPr>
              <w:t>Bộ Y tế</w:t>
            </w:r>
          </w:p>
        </w:tc>
        <w:tc>
          <w:tcPr>
            <w:tcW w:w="6095" w:type="dxa"/>
          </w:tcPr>
          <w:p w:rsidR="00390FD8" w:rsidRPr="00344BD8" w:rsidRDefault="00390FD8" w:rsidP="00390FD8">
            <w:pPr>
              <w:rPr>
                <w:sz w:val="26"/>
                <w:szCs w:val="26"/>
              </w:rPr>
            </w:pPr>
            <w:r w:rsidRPr="00344BD8">
              <w:rPr>
                <w:sz w:val="26"/>
                <w:szCs w:val="26"/>
              </w:rPr>
              <w:t xml:space="preserve">1. Mục b, </w:t>
            </w:r>
            <w:r w:rsidR="00775736" w:rsidRPr="00344BD8">
              <w:rPr>
                <w:sz w:val="26"/>
                <w:szCs w:val="26"/>
              </w:rPr>
              <w:t>khoản</w:t>
            </w:r>
            <w:r w:rsidRPr="00344BD8">
              <w:rPr>
                <w:sz w:val="26"/>
                <w:szCs w:val="26"/>
              </w:rPr>
              <w:t xml:space="preserve"> 1, </w:t>
            </w:r>
            <w:r w:rsidR="00AD1F30" w:rsidRPr="00344BD8">
              <w:rPr>
                <w:sz w:val="26"/>
                <w:szCs w:val="26"/>
              </w:rPr>
              <w:t>Đi</w:t>
            </w:r>
            <w:r w:rsidRPr="00344BD8">
              <w:rPr>
                <w:sz w:val="26"/>
                <w:szCs w:val="26"/>
              </w:rPr>
              <w:t xml:space="preserve">ều 4 tại Quyết định này có viết: "Mã xác định cấu trúc là số nguyên, độ dài thay đổi, tối đa 04 chữ số. Giá trị mã xác định cấu trúc là toàn bộ các số nguyên dương từ 1 đến 9999" và </w:t>
            </w:r>
            <w:r w:rsidR="00AD1F30" w:rsidRPr="00344BD8">
              <w:rPr>
                <w:sz w:val="26"/>
                <w:szCs w:val="26"/>
              </w:rPr>
              <w:t>Đ</w:t>
            </w:r>
            <w:r w:rsidRPr="00344BD8">
              <w:rPr>
                <w:sz w:val="26"/>
                <w:szCs w:val="26"/>
              </w:rPr>
              <w:t>iều 5 tại QĐ này xác định một số loại hình lược đồ định danh nhưng không quá nhiều hơn 02 chữ số. Đề nghị đơn vị cân nhắc dùng đến 02 chữ số cho mã xác định cấu trúc.</w:t>
            </w:r>
          </w:p>
          <w:p w:rsidR="00390FD8" w:rsidRPr="00344BD8" w:rsidRDefault="00390FD8" w:rsidP="00390FD8">
            <w:pPr>
              <w:rPr>
                <w:sz w:val="26"/>
                <w:szCs w:val="26"/>
              </w:rPr>
            </w:pPr>
            <w:r w:rsidRPr="00344BD8">
              <w:rPr>
                <w:sz w:val="26"/>
                <w:szCs w:val="26"/>
              </w:rPr>
              <w:lastRenderedPageBreak/>
              <w:t>2. Tại phụ lục III và phụ lục IV Quyết định này: Đề nghị đơn vị bổ sung cấu trúc mã giống như phụ lục I và phụ lục II. Ví dụ V1V2V3.Z1Z1.Y1Y1.MX1X2.</w:t>
            </w:r>
          </w:p>
          <w:p w:rsidR="00390FD8" w:rsidRPr="00344BD8" w:rsidRDefault="00390FD8" w:rsidP="00390FD8">
            <w:pPr>
              <w:rPr>
                <w:sz w:val="26"/>
                <w:szCs w:val="26"/>
              </w:rPr>
            </w:pPr>
            <w:r w:rsidRPr="00344BD8">
              <w:rPr>
                <w:sz w:val="26"/>
                <w:szCs w:val="26"/>
              </w:rPr>
              <w:t xml:space="preserve">3. Tại phụ lục V ví dụ minh họa về cấu trúc mã định danh cơ quan, tổ chức: </w:t>
            </w:r>
          </w:p>
          <w:p w:rsidR="00390FD8" w:rsidRPr="00344BD8" w:rsidRDefault="00390FD8" w:rsidP="00A37C2A">
            <w:pPr>
              <w:ind w:firstLine="182"/>
              <w:rPr>
                <w:sz w:val="26"/>
                <w:szCs w:val="26"/>
              </w:rPr>
            </w:pPr>
            <w:r w:rsidRPr="00344BD8">
              <w:rPr>
                <w:sz w:val="26"/>
                <w:szCs w:val="26"/>
              </w:rPr>
              <w:t xml:space="preserve">- </w:t>
            </w:r>
            <w:r w:rsidR="00775736" w:rsidRPr="00344BD8">
              <w:rPr>
                <w:sz w:val="26"/>
                <w:szCs w:val="26"/>
              </w:rPr>
              <w:t>Khoản</w:t>
            </w:r>
            <w:r w:rsidRPr="00344BD8">
              <w:rPr>
                <w:sz w:val="26"/>
                <w:szCs w:val="26"/>
              </w:rPr>
              <w:t xml:space="preserve"> 2 có viết "Quy định cụ thể tại Phần VI của hướng dẫn này". Không thấy phần V</w:t>
            </w:r>
            <w:r w:rsidR="00A37C2A" w:rsidRPr="00344BD8">
              <w:rPr>
                <w:sz w:val="26"/>
                <w:szCs w:val="26"/>
              </w:rPr>
              <w:t>I</w:t>
            </w:r>
            <w:r w:rsidRPr="00344BD8">
              <w:rPr>
                <w:sz w:val="26"/>
                <w:szCs w:val="26"/>
              </w:rPr>
              <w:t xml:space="preserve"> của Hướng dẫn.</w:t>
            </w:r>
          </w:p>
          <w:p w:rsidR="00F15355" w:rsidRPr="00344BD8" w:rsidRDefault="00390FD8" w:rsidP="00A37C2A">
            <w:pPr>
              <w:ind w:firstLine="182"/>
              <w:rPr>
                <w:rFonts w:eastAsia="Times New Roman" w:cs="Times New Roman"/>
                <w:sz w:val="26"/>
                <w:szCs w:val="26"/>
              </w:rPr>
            </w:pPr>
            <w:r w:rsidRPr="00344BD8">
              <w:rPr>
                <w:sz w:val="26"/>
                <w:szCs w:val="26"/>
              </w:rPr>
              <w:t xml:space="preserve">- Đề nghị sử dụng </w:t>
            </w:r>
            <w:r w:rsidR="00A37C2A" w:rsidRPr="00344BD8">
              <w:rPr>
                <w:sz w:val="26"/>
                <w:szCs w:val="26"/>
              </w:rPr>
              <w:t>V</w:t>
            </w:r>
            <w:r w:rsidRPr="00344BD8">
              <w:rPr>
                <w:sz w:val="26"/>
                <w:szCs w:val="26"/>
              </w:rPr>
              <w:t xml:space="preserve">í dụ 2 của </w:t>
            </w:r>
            <w:r w:rsidR="00775736" w:rsidRPr="00344BD8">
              <w:rPr>
                <w:sz w:val="26"/>
                <w:szCs w:val="26"/>
              </w:rPr>
              <w:t>khoản</w:t>
            </w:r>
            <w:r w:rsidRPr="00344BD8">
              <w:rPr>
                <w:sz w:val="26"/>
                <w:szCs w:val="26"/>
              </w:rPr>
              <w:t xml:space="preserve"> 2 tại phần VI của Hướng dẫn.</w:t>
            </w:r>
          </w:p>
        </w:tc>
        <w:tc>
          <w:tcPr>
            <w:tcW w:w="3969" w:type="dxa"/>
            <w:vAlign w:val="center"/>
          </w:tcPr>
          <w:p w:rsidR="00F15355" w:rsidRPr="00344BD8" w:rsidRDefault="00AD1F30" w:rsidP="00F15355">
            <w:pPr>
              <w:rPr>
                <w:rFonts w:eastAsia="Times New Roman" w:cs="Times New Roman"/>
                <w:sz w:val="26"/>
                <w:szCs w:val="26"/>
              </w:rPr>
            </w:pPr>
            <w:r w:rsidRPr="00344BD8">
              <w:rPr>
                <w:rFonts w:eastAsia="Times New Roman" w:cs="Times New Roman"/>
                <w:sz w:val="26"/>
                <w:szCs w:val="26"/>
              </w:rPr>
              <w:lastRenderedPageBreak/>
              <w:t xml:space="preserve">1. </w:t>
            </w:r>
            <w:r w:rsidR="007B39AD" w:rsidRPr="00344BD8">
              <w:rPr>
                <w:rFonts w:eastAsia="Times New Roman" w:cs="Times New Roman"/>
                <w:sz w:val="26"/>
                <w:szCs w:val="26"/>
              </w:rPr>
              <w:t xml:space="preserve">Tiếp thu ý kiến </w:t>
            </w:r>
            <w:r w:rsidR="003D05FB" w:rsidRPr="00344BD8">
              <w:rPr>
                <w:rFonts w:eastAsia="Times New Roman" w:cs="Times New Roman"/>
                <w:sz w:val="26"/>
                <w:szCs w:val="26"/>
              </w:rPr>
              <w:t>góp ý</w:t>
            </w:r>
            <w:r w:rsidR="007B39AD" w:rsidRPr="00344BD8">
              <w:rPr>
                <w:rFonts w:eastAsia="Times New Roman" w:cs="Times New Roman"/>
                <w:sz w:val="26"/>
                <w:szCs w:val="26"/>
              </w:rPr>
              <w:t>, đơn vị soạn thảo đã nghiên cứu và thấy rằng,</w:t>
            </w:r>
            <w:r w:rsidR="003C16DF" w:rsidRPr="00344BD8">
              <w:rPr>
                <w:rFonts w:eastAsia="Times New Roman" w:cs="Times New Roman"/>
                <w:sz w:val="26"/>
                <w:szCs w:val="26"/>
              </w:rPr>
              <w:t xml:space="preserve"> </w:t>
            </w:r>
            <w:r w:rsidR="007B39AD" w:rsidRPr="00344BD8">
              <w:rPr>
                <w:rFonts w:eastAsia="Times New Roman" w:cs="Times New Roman"/>
                <w:sz w:val="26"/>
                <w:szCs w:val="26"/>
              </w:rPr>
              <w:t>v</w:t>
            </w:r>
            <w:r w:rsidRPr="00344BD8">
              <w:rPr>
                <w:rFonts w:eastAsia="Times New Roman" w:cs="Times New Roman"/>
                <w:sz w:val="26"/>
                <w:szCs w:val="26"/>
              </w:rPr>
              <w:t xml:space="preserve">ới tốc độ xử lý và khả năng lưu trữ của máy tính hiện nay, việc quy định mã xác định cấu trúc gồm 02 chữ số hay 04 chữ số gần như không ảnh hưởng tới tốc độ xử lý </w:t>
            </w:r>
            <w:r w:rsidRPr="00344BD8">
              <w:rPr>
                <w:rFonts w:eastAsia="Times New Roman" w:cs="Times New Roman"/>
                <w:sz w:val="26"/>
                <w:szCs w:val="26"/>
              </w:rPr>
              <w:lastRenderedPageBreak/>
              <w:t xml:space="preserve">và khả năng lưu trữ của hệ thống. Do đó, đề xuất giữ nguyên 04 chữ số theo kinh nghiệm quốc tế ISO/IEC 6523, đồng thời bảo đảm khả năng dự phòng để mở rộng trong tương lai. </w:t>
            </w:r>
          </w:p>
          <w:p w:rsidR="00A37C2A" w:rsidRPr="00344BD8" w:rsidRDefault="00A37C2A" w:rsidP="00F15355">
            <w:pPr>
              <w:rPr>
                <w:rFonts w:eastAsia="Times New Roman" w:cs="Times New Roman"/>
                <w:sz w:val="26"/>
                <w:szCs w:val="26"/>
              </w:rPr>
            </w:pPr>
            <w:r w:rsidRPr="00344BD8">
              <w:rPr>
                <w:rFonts w:eastAsia="Times New Roman" w:cs="Times New Roman"/>
                <w:sz w:val="26"/>
                <w:szCs w:val="26"/>
              </w:rPr>
              <w:t>2. Tiếp thu. Tương tự ý kiến góp ý của Bộ KHĐT và Bộ Tư pháp, Phụ lục III và IV đã bổ sung thêm cấu trúc mã định danh điện tử.</w:t>
            </w:r>
          </w:p>
          <w:p w:rsidR="00A37C2A" w:rsidRPr="00344BD8" w:rsidRDefault="00A37C2A" w:rsidP="00F15355">
            <w:pPr>
              <w:rPr>
                <w:rFonts w:eastAsia="Times New Roman" w:cs="Times New Roman"/>
                <w:sz w:val="26"/>
                <w:szCs w:val="26"/>
              </w:rPr>
            </w:pPr>
            <w:r w:rsidRPr="00344BD8">
              <w:rPr>
                <w:rFonts w:eastAsia="Times New Roman" w:cs="Times New Roman"/>
                <w:sz w:val="26"/>
                <w:szCs w:val="26"/>
              </w:rPr>
              <w:t>3. Tiếp thu. Đã sửa thành: “Quy định cụ thể tại Điều 7 của Hướng dẫn này”.</w:t>
            </w: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eastAsia="Times New Roman" w:cs="Times New Roman"/>
                <w:sz w:val="26"/>
                <w:szCs w:val="26"/>
              </w:rPr>
            </w:pPr>
            <w:r w:rsidRPr="00344BD8">
              <w:rPr>
                <w:sz w:val="26"/>
                <w:szCs w:val="26"/>
              </w:rPr>
              <w:t>Ngân hàng Nhà nước Việt Nam</w:t>
            </w:r>
          </w:p>
        </w:tc>
        <w:tc>
          <w:tcPr>
            <w:tcW w:w="6095" w:type="dxa"/>
          </w:tcPr>
          <w:p w:rsidR="00390FD8" w:rsidRPr="00344BD8" w:rsidRDefault="00390FD8" w:rsidP="00390FD8">
            <w:pPr>
              <w:rPr>
                <w:sz w:val="26"/>
                <w:szCs w:val="26"/>
              </w:rPr>
            </w:pPr>
            <w:r w:rsidRPr="00344BD8">
              <w:rPr>
                <w:sz w:val="26"/>
                <w:szCs w:val="26"/>
              </w:rPr>
              <w:t>1. Đ</w:t>
            </w:r>
            <w:r w:rsidR="00F02811" w:rsidRPr="00344BD8">
              <w:rPr>
                <w:sz w:val="26"/>
                <w:szCs w:val="26"/>
              </w:rPr>
              <w:t>ố</w:t>
            </w:r>
            <w:r w:rsidRPr="00344BD8">
              <w:rPr>
                <w:sz w:val="26"/>
                <w:szCs w:val="26"/>
              </w:rPr>
              <w:t xml:space="preserve">i với </w:t>
            </w:r>
            <w:r w:rsidR="00F02811" w:rsidRPr="00344BD8">
              <w:rPr>
                <w:sz w:val="26"/>
                <w:szCs w:val="26"/>
              </w:rPr>
              <w:t>D</w:t>
            </w:r>
            <w:r w:rsidRPr="00344BD8">
              <w:rPr>
                <w:sz w:val="26"/>
                <w:szCs w:val="26"/>
              </w:rPr>
              <w:t xml:space="preserve">ự thảo </w:t>
            </w:r>
            <w:r w:rsidR="00F02811" w:rsidRPr="00344BD8">
              <w:rPr>
                <w:sz w:val="26"/>
                <w:szCs w:val="26"/>
              </w:rPr>
              <w:t>T</w:t>
            </w:r>
            <w:r w:rsidRPr="00344BD8">
              <w:rPr>
                <w:sz w:val="26"/>
                <w:szCs w:val="26"/>
              </w:rPr>
              <w:t>ờ trình TTCP: NHNN nhất trí với dự thảo.</w:t>
            </w:r>
          </w:p>
          <w:p w:rsidR="00390FD8" w:rsidRPr="00344BD8" w:rsidRDefault="00390FD8" w:rsidP="00390FD8">
            <w:pPr>
              <w:rPr>
                <w:sz w:val="26"/>
                <w:szCs w:val="26"/>
              </w:rPr>
            </w:pPr>
            <w:r w:rsidRPr="00344BD8">
              <w:rPr>
                <w:sz w:val="26"/>
                <w:szCs w:val="26"/>
              </w:rPr>
              <w:t>2. Đ</w:t>
            </w:r>
            <w:r w:rsidR="00F02811" w:rsidRPr="00344BD8">
              <w:rPr>
                <w:sz w:val="26"/>
                <w:szCs w:val="26"/>
              </w:rPr>
              <w:t>ố</w:t>
            </w:r>
            <w:r w:rsidRPr="00344BD8">
              <w:rPr>
                <w:sz w:val="26"/>
                <w:szCs w:val="26"/>
              </w:rPr>
              <w:t>i với dự thảo Quyết định:</w:t>
            </w:r>
          </w:p>
          <w:p w:rsidR="00390FD8" w:rsidRPr="00344BD8" w:rsidRDefault="00F02811" w:rsidP="00390FD8">
            <w:pPr>
              <w:rPr>
                <w:sz w:val="26"/>
                <w:szCs w:val="26"/>
              </w:rPr>
            </w:pPr>
            <w:r w:rsidRPr="00344BD8">
              <w:rPr>
                <w:sz w:val="26"/>
                <w:szCs w:val="26"/>
              </w:rPr>
              <w:t>2.1.</w:t>
            </w:r>
            <w:r w:rsidR="00390FD8" w:rsidRPr="00344BD8">
              <w:rPr>
                <w:sz w:val="26"/>
                <w:szCs w:val="26"/>
              </w:rPr>
              <w:t xml:space="preserve"> Tại </w:t>
            </w:r>
            <w:r w:rsidR="00775736" w:rsidRPr="00344BD8">
              <w:rPr>
                <w:sz w:val="26"/>
                <w:szCs w:val="26"/>
              </w:rPr>
              <w:t>khoản</w:t>
            </w:r>
            <w:r w:rsidR="00390FD8" w:rsidRPr="00344BD8">
              <w:rPr>
                <w:sz w:val="26"/>
                <w:szCs w:val="26"/>
              </w:rPr>
              <w:t xml:space="preserve"> 2, </w:t>
            </w:r>
            <w:r w:rsidR="0082640C" w:rsidRPr="00344BD8">
              <w:rPr>
                <w:sz w:val="26"/>
                <w:szCs w:val="26"/>
              </w:rPr>
              <w:t>Điề</w:t>
            </w:r>
            <w:r w:rsidR="00390FD8" w:rsidRPr="00344BD8">
              <w:rPr>
                <w:sz w:val="26"/>
                <w:szCs w:val="26"/>
              </w:rPr>
              <w:t>u 3. Giải thích từ ngữ: Đề nghị lãm rõ "</w:t>
            </w:r>
            <w:r w:rsidR="0082640C" w:rsidRPr="00344BD8">
              <w:rPr>
                <w:sz w:val="26"/>
                <w:szCs w:val="26"/>
              </w:rPr>
              <w:t>Hệ</w:t>
            </w:r>
            <w:r w:rsidR="00390FD8" w:rsidRPr="00344BD8">
              <w:rPr>
                <w:sz w:val="26"/>
                <w:szCs w:val="26"/>
              </w:rPr>
              <w:t xml:space="preserve"> thống cung cấp các mã định danh điện tử</w:t>
            </w:r>
            <w:r w:rsidRPr="00344BD8">
              <w:rPr>
                <w:sz w:val="26"/>
                <w:szCs w:val="26"/>
              </w:rPr>
              <w:t>”</w:t>
            </w:r>
            <w:r w:rsidR="00390FD8" w:rsidRPr="00344BD8">
              <w:rPr>
                <w:sz w:val="26"/>
                <w:szCs w:val="26"/>
              </w:rPr>
              <w:t xml:space="preserve"> có phải là HT-CNTT có chức năng cung cấp mã định danh điện tử cho các đối tường được đăng ký.</w:t>
            </w:r>
          </w:p>
          <w:p w:rsidR="00F02811" w:rsidRPr="00344BD8" w:rsidRDefault="00F02811" w:rsidP="00390FD8">
            <w:pPr>
              <w:rPr>
                <w:sz w:val="26"/>
                <w:szCs w:val="26"/>
              </w:rPr>
            </w:pPr>
            <w:r w:rsidRPr="00344BD8">
              <w:rPr>
                <w:sz w:val="26"/>
                <w:szCs w:val="26"/>
              </w:rPr>
              <w:t>2.2.</w:t>
            </w:r>
            <w:r w:rsidR="00390FD8" w:rsidRPr="00344BD8">
              <w:rPr>
                <w:sz w:val="26"/>
                <w:szCs w:val="26"/>
              </w:rPr>
              <w:t xml:space="preserve"> Tại </w:t>
            </w:r>
            <w:r w:rsidR="00775736" w:rsidRPr="00344BD8">
              <w:rPr>
                <w:sz w:val="26"/>
                <w:szCs w:val="26"/>
              </w:rPr>
              <w:t>đ</w:t>
            </w:r>
            <w:r w:rsidR="00390FD8" w:rsidRPr="00344BD8">
              <w:rPr>
                <w:sz w:val="26"/>
                <w:szCs w:val="26"/>
              </w:rPr>
              <w:t xml:space="preserve">iểm b, </w:t>
            </w:r>
            <w:r w:rsidR="00775736" w:rsidRPr="00344BD8">
              <w:rPr>
                <w:sz w:val="26"/>
                <w:szCs w:val="26"/>
              </w:rPr>
              <w:t>khoản</w:t>
            </w:r>
            <w:r w:rsidR="00390FD8" w:rsidRPr="00344BD8">
              <w:rPr>
                <w:sz w:val="26"/>
                <w:szCs w:val="26"/>
              </w:rPr>
              <w:t xml:space="preserve"> 2, </w:t>
            </w:r>
            <w:r w:rsidRPr="00344BD8">
              <w:rPr>
                <w:sz w:val="26"/>
                <w:szCs w:val="26"/>
              </w:rPr>
              <w:t>Đ</w:t>
            </w:r>
            <w:r w:rsidR="00390FD8" w:rsidRPr="00344BD8">
              <w:rPr>
                <w:sz w:val="26"/>
                <w:szCs w:val="26"/>
              </w:rPr>
              <w:t xml:space="preserve">iều 4. Cấu trúc định danh điện tử cơ quan, tổ chức: Mã định danh điện tử cơ quan, tổ chức có đội dài tối đa 35 ký tự. Do đó, đề nghị làm rõ mã định danh điện tử với trường hợp nhỏ hơn 35 ký tự </w:t>
            </w:r>
            <w:r w:rsidR="00390FD8" w:rsidRPr="00344BD8">
              <w:rPr>
                <w:sz w:val="26"/>
                <w:szCs w:val="26"/>
              </w:rPr>
              <w:lastRenderedPageBreak/>
              <w:t>có cần phải sử dụng ký tự trống hoặc ký tự khác không.</w:t>
            </w:r>
          </w:p>
          <w:p w:rsidR="003D0ACA" w:rsidRPr="00344BD8" w:rsidRDefault="00F02811" w:rsidP="00390FD8">
            <w:pPr>
              <w:rPr>
                <w:sz w:val="26"/>
                <w:szCs w:val="26"/>
              </w:rPr>
            </w:pPr>
            <w:r w:rsidRPr="00344BD8">
              <w:rPr>
                <w:sz w:val="26"/>
                <w:szCs w:val="26"/>
              </w:rPr>
              <w:t>2.3.</w:t>
            </w:r>
            <w:r w:rsidR="00390FD8" w:rsidRPr="00344BD8">
              <w:rPr>
                <w:sz w:val="26"/>
                <w:szCs w:val="26"/>
              </w:rPr>
              <w:t xml:space="preserve"> </w:t>
            </w:r>
            <w:r w:rsidRPr="00344BD8">
              <w:rPr>
                <w:sz w:val="26"/>
                <w:szCs w:val="26"/>
              </w:rPr>
              <w:t>T</w:t>
            </w:r>
            <w:r w:rsidR="00390FD8" w:rsidRPr="00344BD8">
              <w:rPr>
                <w:sz w:val="26"/>
                <w:szCs w:val="26"/>
              </w:rPr>
              <w:t xml:space="preserve">ại </w:t>
            </w:r>
            <w:r w:rsidRPr="00344BD8">
              <w:rPr>
                <w:sz w:val="26"/>
                <w:szCs w:val="26"/>
              </w:rPr>
              <w:t>Đ</w:t>
            </w:r>
            <w:r w:rsidR="00390FD8" w:rsidRPr="00344BD8">
              <w:rPr>
                <w:sz w:val="26"/>
                <w:szCs w:val="26"/>
              </w:rPr>
              <w:t>iều 5. Cấu trúc mã định danh điện tử của các cơ quan, tổ chức trong lược đồ định danh: Đề nghị đưa các nội dung về giá trị mã xác định cấu trúc trong lược đồ định danh của cơ quan, bộ, ngành, địa phương, doanh nghiệp, hợp tác xã, hộ kinh doanh vào điểm c, khoản 1, điểu 4 quy định về Mã xác định cấu trúc.</w:t>
            </w:r>
          </w:p>
          <w:p w:rsidR="00390FD8" w:rsidRPr="00344BD8" w:rsidRDefault="003D0ACA" w:rsidP="00390FD8">
            <w:pPr>
              <w:rPr>
                <w:sz w:val="26"/>
                <w:szCs w:val="26"/>
              </w:rPr>
            </w:pPr>
            <w:r w:rsidRPr="00344BD8">
              <w:rPr>
                <w:sz w:val="26"/>
                <w:szCs w:val="26"/>
              </w:rPr>
              <w:t>2.4.</w:t>
            </w:r>
            <w:r w:rsidR="00390FD8" w:rsidRPr="00344BD8">
              <w:rPr>
                <w:sz w:val="26"/>
                <w:szCs w:val="26"/>
              </w:rPr>
              <w:t xml:space="preserve"> </w:t>
            </w:r>
            <w:r w:rsidRPr="00344BD8">
              <w:rPr>
                <w:sz w:val="26"/>
                <w:szCs w:val="26"/>
              </w:rPr>
              <w:t>T</w:t>
            </w:r>
            <w:r w:rsidR="00390FD8" w:rsidRPr="00344BD8">
              <w:rPr>
                <w:sz w:val="26"/>
                <w:szCs w:val="26"/>
              </w:rPr>
              <w:t xml:space="preserve">ại </w:t>
            </w:r>
            <w:r w:rsidR="00775736" w:rsidRPr="00344BD8">
              <w:rPr>
                <w:sz w:val="26"/>
                <w:szCs w:val="26"/>
              </w:rPr>
              <w:t>khoản</w:t>
            </w:r>
            <w:r w:rsidR="00390FD8" w:rsidRPr="00344BD8">
              <w:rPr>
                <w:sz w:val="26"/>
                <w:szCs w:val="26"/>
              </w:rPr>
              <w:t xml:space="preserve"> </w:t>
            </w:r>
            <w:r w:rsidRPr="00344BD8">
              <w:rPr>
                <w:sz w:val="26"/>
                <w:szCs w:val="26"/>
              </w:rPr>
              <w:t>1</w:t>
            </w:r>
            <w:r w:rsidR="00390FD8" w:rsidRPr="00344BD8">
              <w:rPr>
                <w:sz w:val="26"/>
                <w:szCs w:val="26"/>
              </w:rPr>
              <w:t xml:space="preserve">, </w:t>
            </w:r>
            <w:r w:rsidRPr="00344BD8">
              <w:rPr>
                <w:sz w:val="26"/>
                <w:szCs w:val="26"/>
              </w:rPr>
              <w:t>Đ</w:t>
            </w:r>
            <w:r w:rsidR="00390FD8" w:rsidRPr="00344BD8">
              <w:rPr>
                <w:sz w:val="26"/>
                <w:szCs w:val="26"/>
              </w:rPr>
              <w:t>iểu 6. X</w:t>
            </w:r>
            <w:r w:rsidRPr="00344BD8">
              <w:rPr>
                <w:sz w:val="26"/>
                <w:szCs w:val="26"/>
              </w:rPr>
              <w:t>â</w:t>
            </w:r>
            <w:r w:rsidR="00390FD8" w:rsidRPr="00344BD8">
              <w:rPr>
                <w:sz w:val="26"/>
                <w:szCs w:val="26"/>
              </w:rPr>
              <w:t xml:space="preserve">y dựng lược đồ định danh của cơ quan, tổ chức: Đề nghị hiệu chỉnh nội dung từ "Lược đồ định danh của các bộ, ngành, địa phương theo quy định tại </w:t>
            </w:r>
            <w:r w:rsidR="00775736" w:rsidRPr="00344BD8">
              <w:rPr>
                <w:sz w:val="26"/>
                <w:szCs w:val="26"/>
              </w:rPr>
              <w:t>khoản</w:t>
            </w:r>
            <w:r w:rsidR="00390FD8" w:rsidRPr="00344BD8">
              <w:rPr>
                <w:sz w:val="26"/>
                <w:szCs w:val="26"/>
              </w:rPr>
              <w:t xml:space="preserve"> 1 điều 5 Quyết định này được quy định tại </w:t>
            </w:r>
            <w:r w:rsidRPr="00344BD8">
              <w:rPr>
                <w:sz w:val="26"/>
                <w:szCs w:val="26"/>
              </w:rPr>
              <w:t>P</w:t>
            </w:r>
            <w:r w:rsidR="00390FD8" w:rsidRPr="00344BD8">
              <w:rPr>
                <w:sz w:val="26"/>
                <w:szCs w:val="26"/>
              </w:rPr>
              <w:t>hụ lục I" thành "Lược đồ định danh của các bộ, ngành, địa phương có mã định danh điện tử của các cơ quan, tổ chức theo quy định tại khoản 1 điều 5 Quyết định này được quy định tại Phụ lục I". Hiệu chỉnh tương tự cho các Lược đồ định danh khác.</w:t>
            </w:r>
          </w:p>
          <w:p w:rsidR="00F15355" w:rsidRPr="00344BD8" w:rsidRDefault="003D0ACA" w:rsidP="00390FD8">
            <w:pPr>
              <w:rPr>
                <w:rFonts w:eastAsia="Times New Roman" w:cs="Times New Roman"/>
                <w:sz w:val="26"/>
                <w:szCs w:val="26"/>
              </w:rPr>
            </w:pPr>
            <w:r w:rsidRPr="00344BD8">
              <w:rPr>
                <w:sz w:val="26"/>
                <w:szCs w:val="26"/>
              </w:rPr>
              <w:t>2.5.</w:t>
            </w:r>
            <w:r w:rsidR="00390FD8" w:rsidRPr="00344BD8">
              <w:rPr>
                <w:sz w:val="26"/>
                <w:szCs w:val="26"/>
              </w:rPr>
              <w:t xml:space="preserve"> Tại </w:t>
            </w:r>
            <w:r w:rsidRPr="00344BD8">
              <w:rPr>
                <w:sz w:val="26"/>
                <w:szCs w:val="26"/>
              </w:rPr>
              <w:t>P</w:t>
            </w:r>
            <w:r w:rsidR="00390FD8" w:rsidRPr="00344BD8">
              <w:rPr>
                <w:sz w:val="26"/>
                <w:szCs w:val="26"/>
              </w:rPr>
              <w:t xml:space="preserve">hần 2, </w:t>
            </w:r>
            <w:r w:rsidR="00467519" w:rsidRPr="00344BD8">
              <w:rPr>
                <w:sz w:val="26"/>
                <w:szCs w:val="26"/>
              </w:rPr>
              <w:t>P</w:t>
            </w:r>
            <w:r w:rsidR="00390FD8" w:rsidRPr="00344BD8">
              <w:rPr>
                <w:sz w:val="26"/>
                <w:szCs w:val="26"/>
              </w:rPr>
              <w:t>hụ lục V. Ví dụ minh họa việc cấu trúc mã định danh cơ quan, tổ chức: Đã đưa tham chiếu: "Quy định cụ thể tại Phần VI của Hướng dẫn này". Tuy nhiên, tham chiếu này không tồn tại. Do đó, đề nghị hiệu chỉnh lại nội dung này.</w:t>
            </w:r>
          </w:p>
        </w:tc>
        <w:tc>
          <w:tcPr>
            <w:tcW w:w="3969" w:type="dxa"/>
            <w:vAlign w:val="center"/>
          </w:tcPr>
          <w:p w:rsidR="007B39AD" w:rsidRPr="00344BD8" w:rsidRDefault="00F02811" w:rsidP="00F15355">
            <w:pPr>
              <w:rPr>
                <w:rFonts w:eastAsia="Times New Roman" w:cs="Times New Roman"/>
                <w:sz w:val="26"/>
                <w:szCs w:val="26"/>
              </w:rPr>
            </w:pPr>
            <w:r w:rsidRPr="00344BD8">
              <w:rPr>
                <w:rFonts w:eastAsia="Times New Roman" w:cs="Times New Roman"/>
                <w:sz w:val="26"/>
                <w:szCs w:val="26"/>
              </w:rPr>
              <w:lastRenderedPageBreak/>
              <w:t>2.1</w:t>
            </w:r>
            <w:r w:rsidR="007B39AD" w:rsidRPr="00344BD8">
              <w:rPr>
                <w:rFonts w:eastAsia="Times New Roman" w:cs="Times New Roman"/>
                <w:sz w:val="26"/>
                <w:szCs w:val="26"/>
              </w:rPr>
              <w:t>, 2.2</w:t>
            </w:r>
            <w:r w:rsidRPr="00344BD8">
              <w:rPr>
                <w:rFonts w:eastAsia="Times New Roman" w:cs="Times New Roman"/>
                <w:sz w:val="26"/>
                <w:szCs w:val="26"/>
              </w:rPr>
              <w:t xml:space="preserve">. </w:t>
            </w:r>
            <w:r w:rsidR="007B39AD" w:rsidRPr="00344BD8">
              <w:rPr>
                <w:rFonts w:eastAsia="Times New Roman" w:cs="Times New Roman"/>
                <w:sz w:val="26"/>
                <w:szCs w:val="26"/>
              </w:rPr>
              <w:t xml:space="preserve">Tiếp thu ý kiến </w:t>
            </w:r>
            <w:r w:rsidR="003D05FB" w:rsidRPr="00344BD8">
              <w:rPr>
                <w:rFonts w:eastAsia="Times New Roman" w:cs="Times New Roman"/>
                <w:sz w:val="26"/>
                <w:szCs w:val="26"/>
              </w:rPr>
              <w:t>góp ý</w:t>
            </w:r>
            <w:r w:rsidR="007B39AD" w:rsidRPr="00344BD8">
              <w:rPr>
                <w:rFonts w:eastAsia="Times New Roman" w:cs="Times New Roman"/>
                <w:sz w:val="26"/>
                <w:szCs w:val="26"/>
              </w:rPr>
              <w:t>, đơn vị soạn thảo l</w:t>
            </w:r>
            <w:r w:rsidR="003C16DF" w:rsidRPr="00344BD8">
              <w:rPr>
                <w:rFonts w:eastAsia="Times New Roman" w:cs="Times New Roman"/>
                <w:sz w:val="26"/>
                <w:szCs w:val="26"/>
              </w:rPr>
              <w:t>àm rõ</w:t>
            </w:r>
            <w:r w:rsidR="007B39AD" w:rsidRPr="00344BD8">
              <w:rPr>
                <w:rFonts w:eastAsia="Times New Roman" w:cs="Times New Roman"/>
                <w:sz w:val="26"/>
                <w:szCs w:val="26"/>
              </w:rPr>
              <w:t xml:space="preserve"> như sau</w:t>
            </w:r>
            <w:r w:rsidR="003C16DF" w:rsidRPr="00344BD8">
              <w:rPr>
                <w:rFonts w:eastAsia="Times New Roman" w:cs="Times New Roman"/>
                <w:sz w:val="26"/>
                <w:szCs w:val="26"/>
              </w:rPr>
              <w:t xml:space="preserve">: </w:t>
            </w:r>
          </w:p>
          <w:p w:rsidR="00F15355" w:rsidRPr="00344BD8" w:rsidRDefault="007B39AD" w:rsidP="00F15355">
            <w:pPr>
              <w:rPr>
                <w:rFonts w:eastAsia="Times New Roman" w:cs="Times New Roman"/>
                <w:sz w:val="26"/>
                <w:szCs w:val="26"/>
              </w:rPr>
            </w:pPr>
            <w:r w:rsidRPr="00344BD8">
              <w:rPr>
                <w:rFonts w:eastAsia="Times New Roman" w:cs="Times New Roman"/>
                <w:sz w:val="26"/>
                <w:szCs w:val="26"/>
              </w:rPr>
              <w:t xml:space="preserve">- </w:t>
            </w:r>
            <w:r w:rsidR="00F02811" w:rsidRPr="00344BD8">
              <w:rPr>
                <w:rFonts w:eastAsia="Times New Roman" w:cs="Times New Roman"/>
                <w:sz w:val="26"/>
                <w:szCs w:val="26"/>
              </w:rPr>
              <w:t>Quy định như trong dự thảo</w:t>
            </w:r>
            <w:r w:rsidRPr="00344BD8">
              <w:rPr>
                <w:rFonts w:eastAsia="Times New Roman" w:cs="Times New Roman"/>
                <w:sz w:val="26"/>
                <w:szCs w:val="26"/>
              </w:rPr>
              <w:t xml:space="preserve"> </w:t>
            </w:r>
            <w:r w:rsidR="00F02811" w:rsidRPr="00344BD8">
              <w:rPr>
                <w:rFonts w:eastAsia="Times New Roman" w:cs="Times New Roman"/>
                <w:sz w:val="26"/>
                <w:szCs w:val="26"/>
              </w:rPr>
              <w:t>không phải là hệ thống thông tin</w:t>
            </w:r>
            <w:r w:rsidRPr="00344BD8">
              <w:rPr>
                <w:rFonts w:eastAsia="Times New Roman" w:cs="Times New Roman"/>
                <w:sz w:val="26"/>
                <w:szCs w:val="26"/>
              </w:rPr>
              <w:t>;</w:t>
            </w:r>
          </w:p>
          <w:p w:rsidR="00F02811" w:rsidRPr="00344BD8" w:rsidRDefault="007B39AD" w:rsidP="00F15355">
            <w:pPr>
              <w:rPr>
                <w:rFonts w:eastAsia="Times New Roman" w:cs="Times New Roman"/>
                <w:sz w:val="26"/>
                <w:szCs w:val="26"/>
              </w:rPr>
            </w:pPr>
            <w:r w:rsidRPr="00344BD8">
              <w:rPr>
                <w:rFonts w:eastAsia="Times New Roman" w:cs="Times New Roman"/>
                <w:sz w:val="26"/>
                <w:szCs w:val="26"/>
              </w:rPr>
              <w:t xml:space="preserve">- </w:t>
            </w:r>
            <w:r w:rsidR="00F02811" w:rsidRPr="00344BD8">
              <w:rPr>
                <w:rFonts w:eastAsia="Times New Roman" w:cs="Times New Roman"/>
                <w:sz w:val="26"/>
                <w:szCs w:val="26"/>
              </w:rPr>
              <w:t>Quy định như trong dự thảo đã rõ. Cấu trúc mã định danh điện tử tuân thủ theo lược đồ định danh đã đăng ký, nhưng độ dài không được vượt quá 35 ký tự.</w:t>
            </w:r>
          </w:p>
          <w:p w:rsidR="00F02811" w:rsidRPr="00344BD8" w:rsidRDefault="00F02811" w:rsidP="00F15355">
            <w:pPr>
              <w:rPr>
                <w:rFonts w:eastAsia="Times New Roman" w:cs="Times New Roman"/>
                <w:sz w:val="26"/>
                <w:szCs w:val="26"/>
              </w:rPr>
            </w:pPr>
            <w:r w:rsidRPr="00344BD8">
              <w:rPr>
                <w:rFonts w:eastAsia="Times New Roman" w:cs="Times New Roman"/>
                <w:sz w:val="26"/>
                <w:szCs w:val="26"/>
              </w:rPr>
              <w:t xml:space="preserve">2.3. </w:t>
            </w:r>
            <w:r w:rsidR="007B39AD" w:rsidRPr="00344BD8">
              <w:rPr>
                <w:rFonts w:eastAsia="Times New Roman" w:cs="Times New Roman"/>
                <w:sz w:val="26"/>
                <w:szCs w:val="26"/>
              </w:rPr>
              <w:t xml:space="preserve">Tiếp thu ý kiến </w:t>
            </w:r>
            <w:r w:rsidR="003D05FB" w:rsidRPr="00344BD8">
              <w:rPr>
                <w:rFonts w:eastAsia="Times New Roman" w:cs="Times New Roman"/>
                <w:sz w:val="26"/>
                <w:szCs w:val="26"/>
              </w:rPr>
              <w:t>góp ý</w:t>
            </w:r>
            <w:r w:rsidR="007B39AD" w:rsidRPr="00344BD8">
              <w:rPr>
                <w:rFonts w:eastAsia="Times New Roman" w:cs="Times New Roman"/>
                <w:sz w:val="26"/>
                <w:szCs w:val="26"/>
              </w:rPr>
              <w:t>, đơn vị soạn thảo đã nghiên cứu, cân nhắc, c</w:t>
            </w:r>
            <w:r w:rsidR="006F7488" w:rsidRPr="00344BD8">
              <w:rPr>
                <w:rFonts w:eastAsia="Times New Roman" w:cs="Times New Roman"/>
                <w:sz w:val="26"/>
                <w:szCs w:val="26"/>
              </w:rPr>
              <w:t xml:space="preserve">ấu trúc văn bản như hiện tại thể </w:t>
            </w:r>
            <w:r w:rsidR="006F7488" w:rsidRPr="00344BD8">
              <w:rPr>
                <w:rFonts w:eastAsia="Times New Roman" w:cs="Times New Roman"/>
                <w:sz w:val="26"/>
                <w:szCs w:val="26"/>
              </w:rPr>
              <w:lastRenderedPageBreak/>
              <w:t>hiện sự logic giữa các nội dung được quy định</w:t>
            </w:r>
            <w:r w:rsidR="007B39AD" w:rsidRPr="00344BD8">
              <w:rPr>
                <w:rFonts w:eastAsia="Times New Roman" w:cs="Times New Roman"/>
                <w:sz w:val="26"/>
                <w:szCs w:val="26"/>
              </w:rPr>
              <w:t xml:space="preserve"> (</w:t>
            </w:r>
            <w:r w:rsidR="003D0ACA" w:rsidRPr="00344BD8">
              <w:rPr>
                <w:rFonts w:eastAsia="Times New Roman" w:cs="Times New Roman"/>
                <w:sz w:val="26"/>
                <w:szCs w:val="26"/>
              </w:rPr>
              <w:t>Điều 5</w:t>
            </w:r>
            <w:r w:rsidR="007B39AD" w:rsidRPr="00344BD8">
              <w:rPr>
                <w:rFonts w:eastAsia="Times New Roman" w:cs="Times New Roman"/>
                <w:sz w:val="26"/>
                <w:szCs w:val="26"/>
              </w:rPr>
              <w:t xml:space="preserve"> nhằm</w:t>
            </w:r>
            <w:r w:rsidR="003D0ACA" w:rsidRPr="00344BD8">
              <w:rPr>
                <w:rFonts w:eastAsia="Times New Roman" w:cs="Times New Roman"/>
                <w:sz w:val="26"/>
                <w:szCs w:val="26"/>
              </w:rPr>
              <w:t xml:space="preserve"> quy định các cấu trúc mã định danh cụ thể (cơ quan nhà nước, doanh nghiệp, hợp tác xã, hộ kinh doanh)</w:t>
            </w:r>
            <w:r w:rsidR="007B39AD" w:rsidRPr="00344BD8">
              <w:rPr>
                <w:rFonts w:eastAsia="Times New Roman" w:cs="Times New Roman"/>
                <w:sz w:val="26"/>
                <w:szCs w:val="26"/>
              </w:rPr>
              <w:t>)</w:t>
            </w:r>
            <w:r w:rsidR="003D0ACA" w:rsidRPr="00344BD8">
              <w:rPr>
                <w:rFonts w:eastAsia="Times New Roman" w:cs="Times New Roman"/>
                <w:sz w:val="26"/>
                <w:szCs w:val="26"/>
              </w:rPr>
              <w:t>.</w:t>
            </w:r>
          </w:p>
          <w:p w:rsidR="003D0ACA" w:rsidRPr="00344BD8" w:rsidRDefault="003D0ACA" w:rsidP="00F15355">
            <w:pPr>
              <w:rPr>
                <w:rFonts w:eastAsia="Times New Roman" w:cs="Times New Roman"/>
                <w:sz w:val="26"/>
                <w:szCs w:val="26"/>
              </w:rPr>
            </w:pPr>
            <w:r w:rsidRPr="00344BD8">
              <w:rPr>
                <w:rFonts w:eastAsia="Times New Roman" w:cs="Times New Roman"/>
                <w:sz w:val="26"/>
                <w:szCs w:val="26"/>
              </w:rPr>
              <w:t>2.4. Tiếp thu</w:t>
            </w:r>
            <w:r w:rsidR="00467519" w:rsidRPr="00344BD8">
              <w:rPr>
                <w:rFonts w:eastAsia="Times New Roman" w:cs="Times New Roman"/>
                <w:sz w:val="26"/>
                <w:szCs w:val="26"/>
              </w:rPr>
              <w:t>.</w:t>
            </w:r>
            <w:r w:rsidRPr="00344BD8">
              <w:rPr>
                <w:rFonts w:eastAsia="Times New Roman" w:cs="Times New Roman"/>
                <w:sz w:val="26"/>
                <w:szCs w:val="26"/>
              </w:rPr>
              <w:t xml:space="preserve"> Đã sửa thành: “Lược đồ định danh của các </w:t>
            </w:r>
            <w:r w:rsidR="006F7488" w:rsidRPr="00344BD8">
              <w:rPr>
                <w:rFonts w:eastAsia="Times New Roman" w:cs="Times New Roman"/>
                <w:sz w:val="26"/>
                <w:szCs w:val="26"/>
              </w:rPr>
              <w:t>cơ quan, đơn vị</w:t>
            </w:r>
            <w:r w:rsidRPr="00344BD8">
              <w:rPr>
                <w:rFonts w:eastAsia="Times New Roman" w:cs="Times New Roman"/>
                <w:sz w:val="26"/>
                <w:szCs w:val="26"/>
              </w:rPr>
              <w:t xml:space="preserve"> có mã định danh điện tử theo quy định tại khoản 1 điều 5 Quyết định này được quy định tại Phụ lục I.” và </w:t>
            </w:r>
            <w:r w:rsidR="00467519" w:rsidRPr="00344BD8">
              <w:rPr>
                <w:rFonts w:eastAsia="Times New Roman" w:cs="Times New Roman"/>
                <w:sz w:val="26"/>
                <w:szCs w:val="26"/>
              </w:rPr>
              <w:t xml:space="preserve">hiệu chỉnh </w:t>
            </w:r>
            <w:r w:rsidRPr="00344BD8">
              <w:rPr>
                <w:rFonts w:eastAsia="Times New Roman" w:cs="Times New Roman"/>
                <w:sz w:val="26"/>
                <w:szCs w:val="26"/>
              </w:rPr>
              <w:t>tương tự cho các lược đồ định danh khác.</w:t>
            </w:r>
          </w:p>
          <w:p w:rsidR="003D0ACA" w:rsidRPr="00344BD8" w:rsidRDefault="003D0ACA" w:rsidP="00F15355">
            <w:pPr>
              <w:rPr>
                <w:rFonts w:eastAsia="Times New Roman" w:cs="Times New Roman"/>
                <w:sz w:val="26"/>
                <w:szCs w:val="26"/>
              </w:rPr>
            </w:pPr>
            <w:r w:rsidRPr="00344BD8">
              <w:rPr>
                <w:rFonts w:eastAsia="Times New Roman" w:cs="Times New Roman"/>
                <w:sz w:val="26"/>
                <w:szCs w:val="26"/>
              </w:rPr>
              <w:t>2.5. Tiếp thu. Đã sửa thành: “Quy định cụ thể tại Điều 7 của Hướng dẫn này”.</w:t>
            </w: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Thanh tra Chính phủ</w:t>
            </w:r>
          </w:p>
        </w:tc>
        <w:tc>
          <w:tcPr>
            <w:tcW w:w="6095" w:type="dxa"/>
          </w:tcPr>
          <w:p w:rsidR="00F15355" w:rsidRPr="00344BD8" w:rsidRDefault="00F15355" w:rsidP="00F15355">
            <w:pPr>
              <w:rPr>
                <w:rFonts w:cs="Times New Roman"/>
                <w:b/>
                <w:bCs/>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cs="Times New Roman"/>
                <w:b/>
                <w:bCs/>
                <w:sz w:val="26"/>
                <w:szCs w:val="26"/>
              </w:rPr>
            </w:pPr>
            <w:r w:rsidRPr="00344BD8">
              <w:rPr>
                <w:sz w:val="26"/>
                <w:szCs w:val="26"/>
              </w:rPr>
              <w:t xml:space="preserve">Ban Quản lý Lăng Chủ tịch Hồ Chí </w:t>
            </w:r>
            <w:r w:rsidRPr="00344BD8">
              <w:rPr>
                <w:sz w:val="26"/>
                <w:szCs w:val="26"/>
              </w:rPr>
              <w:lastRenderedPageBreak/>
              <w:t>Minh</w:t>
            </w:r>
          </w:p>
        </w:tc>
        <w:tc>
          <w:tcPr>
            <w:tcW w:w="6095" w:type="dxa"/>
          </w:tcPr>
          <w:p w:rsidR="00F15355" w:rsidRPr="00344BD8" w:rsidRDefault="00390FD8" w:rsidP="00F15355">
            <w:pPr>
              <w:rPr>
                <w:rFonts w:cs="Times New Roman"/>
                <w:b/>
                <w:bCs/>
                <w:sz w:val="26"/>
                <w:szCs w:val="26"/>
              </w:rPr>
            </w:pPr>
            <w:r w:rsidRPr="00344BD8">
              <w:rPr>
                <w:sz w:val="26"/>
                <w:szCs w:val="26"/>
              </w:rPr>
              <w:lastRenderedPageBreak/>
              <w:t>nhất trí với nội dung dự thảo</w:t>
            </w:r>
          </w:p>
        </w:tc>
        <w:tc>
          <w:tcPr>
            <w:tcW w:w="3969" w:type="dxa"/>
            <w:vAlign w:val="center"/>
          </w:tcPr>
          <w:p w:rsidR="00F15355" w:rsidRPr="00344BD8" w:rsidRDefault="00F15355" w:rsidP="00F15355">
            <w:pPr>
              <w:rPr>
                <w:rFonts w:cs="Times New Roman"/>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eastAsia="Times New Roman" w:cs="Times New Roman"/>
                <w:sz w:val="26"/>
                <w:szCs w:val="26"/>
              </w:rPr>
            </w:pPr>
            <w:r w:rsidRPr="00344BD8">
              <w:rPr>
                <w:sz w:val="26"/>
                <w:szCs w:val="26"/>
              </w:rPr>
              <w:t>Đài Truyền hình Việt Nam</w:t>
            </w:r>
          </w:p>
        </w:tc>
        <w:tc>
          <w:tcPr>
            <w:tcW w:w="6095" w:type="dxa"/>
          </w:tcPr>
          <w:p w:rsidR="00F15355" w:rsidRPr="00344BD8" w:rsidRDefault="00F15355" w:rsidP="00594432">
            <w:pPr>
              <w:rPr>
                <w:rFonts w:cs="Times New Roman"/>
                <w:b/>
                <w:bCs/>
                <w:sz w:val="26"/>
                <w:szCs w:val="26"/>
              </w:rPr>
            </w:pPr>
            <w:r w:rsidRPr="00344BD8">
              <w:rPr>
                <w:sz w:val="26"/>
                <w:szCs w:val="26"/>
              </w:rPr>
              <w:t xml:space="preserve"> </w:t>
            </w:r>
            <w:r w:rsidR="00390FD8" w:rsidRPr="00344BD8">
              <w:rPr>
                <w:sz w:val="26"/>
                <w:szCs w:val="26"/>
              </w:rPr>
              <w:t xml:space="preserve"> Trên thực tế, nhiều đơn vị, cơ quan tổ chức trong quá trình hoạt động đều có thể diễn ra quá trình sát nhập, giải thể, hoặc thay đổi cơ cấu, mô hình tổ chức. Tuy nhiên, dự thảo Quyết định lại chưa đề cập đến trường hợp này</w:t>
            </w:r>
            <w:r w:rsidR="00B64775" w:rsidRPr="00344BD8">
              <w:rPr>
                <w:sz w:val="26"/>
                <w:szCs w:val="26"/>
              </w:rPr>
              <w:t xml:space="preserve"> </w:t>
            </w:r>
            <w:r w:rsidR="00390FD8" w:rsidRPr="00344BD8">
              <w:rPr>
                <w:sz w:val="26"/>
                <w:szCs w:val="26"/>
              </w:rPr>
              <w:t>trong quá trình xây dựng mã định danh. Đài THVN đề nghị đơn vị soạn thảo nghiên cứu đưa vào thêm một trường quản lý về phiên bản của Mã định danh đối với các cơ quan, tổ chức, đảm bảo tính duy trì, kế thừa trong trường hợp có thay đổi về cơ cấu tổ chức của các đơn vị."</w:t>
            </w:r>
          </w:p>
        </w:tc>
        <w:tc>
          <w:tcPr>
            <w:tcW w:w="3969" w:type="dxa"/>
            <w:vAlign w:val="center"/>
          </w:tcPr>
          <w:p w:rsidR="00F15355" w:rsidRPr="00344BD8" w:rsidRDefault="007B39AD" w:rsidP="00F15355">
            <w:pPr>
              <w:rPr>
                <w:rFonts w:cs="Times New Roman"/>
                <w:sz w:val="26"/>
                <w:szCs w:val="26"/>
              </w:rPr>
            </w:pPr>
            <w:r w:rsidRPr="00344BD8">
              <w:rPr>
                <w:rFonts w:cs="Times New Roman"/>
                <w:sz w:val="26"/>
                <w:szCs w:val="26"/>
              </w:rPr>
              <w:t xml:space="preserve">Tiếp thu ý kiến </w:t>
            </w:r>
            <w:r w:rsidR="003D05FB" w:rsidRPr="00344BD8">
              <w:rPr>
                <w:rFonts w:cs="Times New Roman"/>
                <w:sz w:val="26"/>
                <w:szCs w:val="26"/>
              </w:rPr>
              <w:t>góp ý</w:t>
            </w:r>
            <w:r w:rsidRPr="00344BD8">
              <w:rPr>
                <w:rFonts w:cs="Times New Roman"/>
                <w:sz w:val="26"/>
                <w:szCs w:val="26"/>
              </w:rPr>
              <w:t>, n</w:t>
            </w:r>
            <w:r w:rsidR="00B64775" w:rsidRPr="00344BD8">
              <w:rPr>
                <w:rFonts w:cs="Times New Roman"/>
                <w:sz w:val="26"/>
                <w:szCs w:val="26"/>
              </w:rPr>
              <w:t xml:space="preserve">ội dung này đã có. Xem </w:t>
            </w:r>
            <w:r w:rsidR="00775736" w:rsidRPr="00344BD8">
              <w:rPr>
                <w:rFonts w:cs="Times New Roman"/>
                <w:sz w:val="26"/>
                <w:szCs w:val="26"/>
              </w:rPr>
              <w:t>khoản</w:t>
            </w:r>
            <w:r w:rsidR="00B64775" w:rsidRPr="00344BD8">
              <w:rPr>
                <w:rFonts w:cs="Times New Roman"/>
                <w:sz w:val="26"/>
                <w:szCs w:val="26"/>
              </w:rPr>
              <w:t xml:space="preserve"> 6 và </w:t>
            </w:r>
            <w:r w:rsidR="00775736" w:rsidRPr="00344BD8">
              <w:rPr>
                <w:rFonts w:cs="Times New Roman"/>
                <w:sz w:val="26"/>
                <w:szCs w:val="26"/>
              </w:rPr>
              <w:t>khoản</w:t>
            </w:r>
            <w:r w:rsidR="00B64775" w:rsidRPr="00344BD8">
              <w:rPr>
                <w:rFonts w:cs="Times New Roman"/>
                <w:sz w:val="26"/>
                <w:szCs w:val="26"/>
              </w:rPr>
              <w:t xml:space="preserve"> 7 Điều 6: “Trường hợp lược đồ định danh của cơ quan, tổ chức có sửa đổi các thông tin về tên cơ quan, tổ chức phát hành và cấu trúc mã định danh của cơ quan, tổ chức, phải sử dụng giá trị mã xác định cấu trúc mới” và “Trường hợp lược đồ định danh cơ quan, tổ chức không được tiếp tục sử dụng, mã xác định cấu trúc của lược đồ định danh cơ quan, tổ chức đó phải được lưu lại lịch sử (ngày, tháng, năm, lý do không còn được hỗ trợ) và không được sử dụng lại”.</w:t>
            </w:r>
          </w:p>
        </w:tc>
      </w:tr>
      <w:tr w:rsidR="00F15355" w:rsidRPr="00344BD8" w:rsidTr="000F2F5B">
        <w:tc>
          <w:tcPr>
            <w:tcW w:w="992" w:type="dxa"/>
            <w:vAlign w:val="center"/>
          </w:tcPr>
          <w:p w:rsidR="00F15355" w:rsidRPr="00344BD8" w:rsidRDefault="00F15355" w:rsidP="00F15355">
            <w:pPr>
              <w:pStyle w:val="ListParagraph"/>
              <w:numPr>
                <w:ilvl w:val="0"/>
                <w:numId w:val="4"/>
              </w:numPr>
              <w:ind w:left="453"/>
              <w:jc w:val="center"/>
              <w:rPr>
                <w:rFonts w:cs="Times New Roman"/>
                <w:sz w:val="26"/>
                <w:szCs w:val="26"/>
              </w:rPr>
            </w:pPr>
          </w:p>
        </w:tc>
        <w:tc>
          <w:tcPr>
            <w:tcW w:w="2410" w:type="dxa"/>
          </w:tcPr>
          <w:p w:rsidR="00F15355" w:rsidRPr="00344BD8" w:rsidRDefault="00F15355" w:rsidP="00F15355">
            <w:pPr>
              <w:jc w:val="left"/>
              <w:rPr>
                <w:rFonts w:eastAsia="Times New Roman" w:cs="Times New Roman"/>
                <w:sz w:val="26"/>
                <w:szCs w:val="26"/>
              </w:rPr>
            </w:pPr>
            <w:r w:rsidRPr="00344BD8">
              <w:rPr>
                <w:sz w:val="26"/>
                <w:szCs w:val="26"/>
              </w:rPr>
              <w:t>Thông tấn xã Việt Nam</w:t>
            </w:r>
          </w:p>
        </w:tc>
        <w:tc>
          <w:tcPr>
            <w:tcW w:w="6095" w:type="dxa"/>
          </w:tcPr>
          <w:p w:rsidR="00F15355" w:rsidRPr="00344BD8" w:rsidRDefault="00594432" w:rsidP="00F15355">
            <w:pPr>
              <w:rPr>
                <w:rFonts w:cs="Times New Roman"/>
                <w:b/>
                <w:bCs/>
                <w:sz w:val="26"/>
                <w:szCs w:val="26"/>
              </w:rPr>
            </w:pPr>
            <w:r w:rsidRPr="00344BD8">
              <w:rPr>
                <w:sz w:val="26"/>
                <w:szCs w:val="26"/>
              </w:rPr>
              <w:t>nhất trí với nội dung dự thảo</w:t>
            </w:r>
          </w:p>
        </w:tc>
        <w:tc>
          <w:tcPr>
            <w:tcW w:w="3969" w:type="dxa"/>
            <w:vAlign w:val="center"/>
          </w:tcPr>
          <w:p w:rsidR="00F15355" w:rsidRPr="00344BD8" w:rsidRDefault="00F15355" w:rsidP="00F15355">
            <w:pPr>
              <w:rPr>
                <w:rFonts w:cs="Times New Roman"/>
                <w:sz w:val="26"/>
                <w:szCs w:val="26"/>
              </w:rPr>
            </w:pPr>
          </w:p>
        </w:tc>
      </w:tr>
    </w:tbl>
    <w:p w:rsidR="00B1643B" w:rsidRPr="00344BD8" w:rsidRDefault="00B1643B" w:rsidP="00B1643B">
      <w:pPr>
        <w:jc w:val="center"/>
        <w:rPr>
          <w:b/>
          <w:bCs/>
        </w:rPr>
      </w:pPr>
    </w:p>
    <w:p w:rsidR="00F44673" w:rsidRPr="00344BD8" w:rsidRDefault="00F44673">
      <w:pPr>
        <w:spacing w:before="0" w:after="160" w:line="259" w:lineRule="auto"/>
        <w:jc w:val="left"/>
        <w:rPr>
          <w:b/>
          <w:bCs/>
        </w:rPr>
      </w:pPr>
      <w:r w:rsidRPr="00344BD8">
        <w:rPr>
          <w:b/>
          <w:bCs/>
        </w:rPr>
        <w:br w:type="page"/>
      </w:r>
    </w:p>
    <w:p w:rsidR="00B1643B" w:rsidRPr="00344BD8" w:rsidRDefault="00B1643B" w:rsidP="00B1643B">
      <w:pPr>
        <w:jc w:val="center"/>
        <w:rPr>
          <w:b/>
          <w:bCs/>
        </w:rPr>
      </w:pPr>
      <w:r w:rsidRPr="00344BD8">
        <w:rPr>
          <w:b/>
          <w:bCs/>
        </w:rPr>
        <w:lastRenderedPageBreak/>
        <w:t>GIẢI TRÌNH Ý KIẾN CỦA ỦY BAN NHÂN DÂN CÁC TỈNH, THÀNH PHỐ TRỰC THUỘC TRUNG ƯƠNG</w:t>
      </w:r>
    </w:p>
    <w:tbl>
      <w:tblPr>
        <w:tblStyle w:val="TableGrid"/>
        <w:tblW w:w="13608" w:type="dxa"/>
        <w:tblInd w:w="421" w:type="dxa"/>
        <w:tblLook w:val="04A0" w:firstRow="1" w:lastRow="0" w:firstColumn="1" w:lastColumn="0" w:noHBand="0" w:noVBand="1"/>
      </w:tblPr>
      <w:tblGrid>
        <w:gridCol w:w="850"/>
        <w:gridCol w:w="2268"/>
        <w:gridCol w:w="5528"/>
        <w:gridCol w:w="4962"/>
      </w:tblGrid>
      <w:tr w:rsidR="00F44673" w:rsidRPr="00344BD8" w:rsidTr="000F2F5B">
        <w:tc>
          <w:tcPr>
            <w:tcW w:w="850" w:type="dxa"/>
            <w:shd w:val="clear" w:color="auto" w:fill="E2EFD9" w:themeFill="accent6" w:themeFillTint="33"/>
            <w:vAlign w:val="center"/>
          </w:tcPr>
          <w:p w:rsidR="009D5C93" w:rsidRPr="00344BD8" w:rsidRDefault="009D5C93" w:rsidP="00B1643B">
            <w:pPr>
              <w:spacing w:before="60" w:after="60" w:line="320" w:lineRule="exact"/>
              <w:ind w:hanging="170"/>
              <w:contextualSpacing/>
              <w:jc w:val="center"/>
              <w:rPr>
                <w:rFonts w:cs="Times New Roman"/>
                <w:szCs w:val="28"/>
              </w:rPr>
            </w:pPr>
            <w:r w:rsidRPr="00344BD8">
              <w:rPr>
                <w:rFonts w:eastAsia="Times New Roman" w:cs="Times New Roman"/>
                <w:b/>
                <w:bCs/>
                <w:szCs w:val="28"/>
              </w:rPr>
              <w:t>STT</w:t>
            </w:r>
          </w:p>
        </w:tc>
        <w:tc>
          <w:tcPr>
            <w:tcW w:w="2268" w:type="dxa"/>
            <w:shd w:val="clear" w:color="auto" w:fill="E2EFD9" w:themeFill="accent6" w:themeFillTint="33"/>
            <w:vAlign w:val="center"/>
          </w:tcPr>
          <w:p w:rsidR="009D5C93" w:rsidRPr="00344BD8" w:rsidRDefault="009D5C93" w:rsidP="00B1643B">
            <w:pPr>
              <w:spacing w:before="60" w:after="60" w:line="320" w:lineRule="exact"/>
              <w:contextualSpacing/>
              <w:jc w:val="center"/>
              <w:rPr>
                <w:rFonts w:cs="Times New Roman"/>
                <w:szCs w:val="28"/>
              </w:rPr>
            </w:pPr>
            <w:r w:rsidRPr="00344BD8">
              <w:rPr>
                <w:rFonts w:cs="Times New Roman"/>
                <w:b/>
                <w:szCs w:val="28"/>
              </w:rPr>
              <w:t>Cơ quan góp ý</w:t>
            </w:r>
          </w:p>
        </w:tc>
        <w:tc>
          <w:tcPr>
            <w:tcW w:w="5528" w:type="dxa"/>
            <w:shd w:val="clear" w:color="auto" w:fill="E2EFD9" w:themeFill="accent6" w:themeFillTint="33"/>
            <w:vAlign w:val="center"/>
          </w:tcPr>
          <w:p w:rsidR="009D5C93" w:rsidRPr="00344BD8" w:rsidRDefault="009D5C93" w:rsidP="00B1643B">
            <w:pPr>
              <w:spacing w:before="60" w:after="60" w:line="320" w:lineRule="exact"/>
              <w:contextualSpacing/>
              <w:jc w:val="center"/>
              <w:rPr>
                <w:rFonts w:cs="Times New Roman"/>
                <w:szCs w:val="28"/>
              </w:rPr>
            </w:pPr>
            <w:r w:rsidRPr="00344BD8">
              <w:rPr>
                <w:rFonts w:cs="Times New Roman"/>
                <w:b/>
                <w:szCs w:val="28"/>
              </w:rPr>
              <w:t>Nội dung góp ý</w:t>
            </w:r>
          </w:p>
        </w:tc>
        <w:tc>
          <w:tcPr>
            <w:tcW w:w="4962" w:type="dxa"/>
            <w:shd w:val="clear" w:color="auto" w:fill="E2EFD9" w:themeFill="accent6" w:themeFillTint="33"/>
            <w:vAlign w:val="center"/>
          </w:tcPr>
          <w:p w:rsidR="009D5C93" w:rsidRPr="00344BD8" w:rsidRDefault="009D5C93" w:rsidP="00B1643B">
            <w:pPr>
              <w:spacing w:before="60" w:after="60" w:line="320" w:lineRule="exact"/>
              <w:contextualSpacing/>
              <w:jc w:val="center"/>
              <w:rPr>
                <w:rFonts w:cs="Times New Roman"/>
                <w:szCs w:val="28"/>
              </w:rPr>
            </w:pPr>
            <w:r w:rsidRPr="00344BD8">
              <w:rPr>
                <w:rFonts w:cs="Times New Roman"/>
                <w:b/>
                <w:szCs w:val="28"/>
              </w:rPr>
              <w:t>Tiếp thu, giải trình của Bộ Thông tin và Truyền thông</w:t>
            </w: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An Giang</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Bến Tre</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Bình Dương</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Bình Phước</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Bình Thuận</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Đắk Lắk</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Đắk Nông</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Thành phố Đà Nẵng</w:t>
            </w:r>
          </w:p>
        </w:tc>
        <w:tc>
          <w:tcPr>
            <w:tcW w:w="5528" w:type="dxa"/>
            <w:vAlign w:val="center"/>
          </w:tcPr>
          <w:p w:rsidR="00F15355" w:rsidRPr="00344BD8" w:rsidRDefault="00F15355" w:rsidP="00F15355">
            <w:pPr>
              <w:spacing w:before="60" w:after="60" w:line="320" w:lineRule="exact"/>
              <w:contextualSpacing/>
              <w:rPr>
                <w:rFonts w:eastAsia="Times New Roman" w:cs="Times New Roman"/>
                <w:sz w:val="26"/>
                <w:szCs w:val="26"/>
                <w:lang w:eastAsia="vi-VN"/>
              </w:rPr>
            </w:pPr>
            <w:r w:rsidRPr="00344BD8">
              <w:rPr>
                <w:rFonts w:eastAsia="Times New Roman" w:cs="Times New Roman"/>
                <w:sz w:val="26"/>
                <w:szCs w:val="26"/>
                <w:lang w:eastAsia="vi-VN"/>
              </w:rPr>
              <w:t>1. Đề nghị bổ sung quy định về cơ quan có thẩm quyền cấp mã cho từng loại mã định danh. Đề nghị bổ sung quy định về việc cấp, lưu, hủy mã định danh trong các trường hợp cơ quan, tổ chức sáp nhập, chia tách hoặc ngừng hoạt động.</w:t>
            </w:r>
          </w:p>
          <w:p w:rsidR="00F15355" w:rsidRPr="00344BD8" w:rsidRDefault="00BC4B36" w:rsidP="00F15355">
            <w:pPr>
              <w:spacing w:before="60" w:after="60" w:line="320" w:lineRule="exact"/>
              <w:contextualSpacing/>
              <w:rPr>
                <w:rFonts w:eastAsia="Times New Roman" w:cs="Times New Roman"/>
                <w:sz w:val="26"/>
                <w:szCs w:val="26"/>
                <w:lang w:eastAsia="vi-VN"/>
              </w:rPr>
            </w:pPr>
            <w:r w:rsidRPr="00344BD8">
              <w:rPr>
                <w:rFonts w:eastAsia="Times New Roman" w:cs="Times New Roman"/>
                <w:sz w:val="26"/>
                <w:szCs w:val="26"/>
                <w:lang w:eastAsia="vi-VN"/>
              </w:rPr>
              <w:t>2</w:t>
            </w:r>
            <w:r w:rsidR="00F15355" w:rsidRPr="00344BD8">
              <w:rPr>
                <w:rFonts w:eastAsia="Times New Roman" w:cs="Times New Roman"/>
                <w:sz w:val="26"/>
                <w:szCs w:val="26"/>
                <w:lang w:eastAsia="vi-VN"/>
              </w:rPr>
              <w:t>. Tại các Phụ lục II, III, IV quy định lược đồ định danh doanh nghiệp, hợp tác xã và hộ kinh doanh: Đề nghị quy định rõ "ký tự" là ký tự số hay chữ cái, nếu cho phép chữ cái thì áp dụng theo bộ chữ cái tiếng Việt hay tiếng Anh.</w:t>
            </w:r>
          </w:p>
          <w:p w:rsidR="00F15355" w:rsidRPr="00344BD8" w:rsidRDefault="00BC4B36"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3</w:t>
            </w:r>
            <w:r w:rsidR="00F15355" w:rsidRPr="00344BD8">
              <w:rPr>
                <w:rFonts w:eastAsia="Times New Roman" w:cs="Times New Roman"/>
                <w:sz w:val="26"/>
                <w:szCs w:val="26"/>
                <w:lang w:eastAsia="vi-VN"/>
              </w:rPr>
              <w:t>. Tại các Phụ lục III, IV ở mục "Cấu trúc mã định danh của cơ quan, tổ chức": Đề nghị quy định rõ thứ tự giữa các thành phần trong mã định danh (ví dụ: tại Phụ lục IV thì thứ tự là "số thứ tự" + "mã loại hình" + "mã cấp huyện" + "mã cấp tỉnh"); đồng thời quy định có ký tự phân tách các mã này hay không, và nếu có cụ thể là gì.</w:t>
            </w:r>
          </w:p>
        </w:tc>
        <w:tc>
          <w:tcPr>
            <w:tcW w:w="4962" w:type="dxa"/>
            <w:vAlign w:val="center"/>
          </w:tcPr>
          <w:p w:rsidR="00F15355" w:rsidRPr="00344BD8" w:rsidRDefault="00BC4B36" w:rsidP="00F15355">
            <w:pPr>
              <w:spacing w:before="60" w:after="60" w:line="320" w:lineRule="exact"/>
              <w:contextualSpacing/>
              <w:rPr>
                <w:rFonts w:cs="Times New Roman"/>
                <w:sz w:val="26"/>
                <w:szCs w:val="26"/>
              </w:rPr>
            </w:pPr>
            <w:r w:rsidRPr="00344BD8">
              <w:rPr>
                <w:rFonts w:cs="Times New Roman"/>
                <w:sz w:val="26"/>
                <w:szCs w:val="26"/>
              </w:rPr>
              <w:t xml:space="preserve">1. </w:t>
            </w:r>
            <w:r w:rsidR="005C172E" w:rsidRPr="00344BD8">
              <w:rPr>
                <w:rFonts w:cs="Times New Roman"/>
                <w:sz w:val="26"/>
                <w:szCs w:val="26"/>
              </w:rPr>
              <w:t xml:space="preserve">Tiếp thu ý kiến </w:t>
            </w:r>
            <w:r w:rsidR="003D05FB" w:rsidRPr="00344BD8">
              <w:rPr>
                <w:rFonts w:cs="Times New Roman"/>
                <w:sz w:val="26"/>
                <w:szCs w:val="26"/>
              </w:rPr>
              <w:t>góp ý</w:t>
            </w:r>
            <w:r w:rsidR="005C172E" w:rsidRPr="00344BD8">
              <w:rPr>
                <w:rFonts w:cs="Times New Roman"/>
                <w:sz w:val="26"/>
                <w:szCs w:val="26"/>
              </w:rPr>
              <w:t>, trong dự thảo Quyết định đã quy định đ</w:t>
            </w:r>
            <w:r w:rsidRPr="00344BD8">
              <w:rPr>
                <w:rFonts w:cs="Times New Roman"/>
                <w:sz w:val="26"/>
                <w:szCs w:val="26"/>
              </w:rPr>
              <w:t xml:space="preserve">ối với các Lược đồ định danh cụ thể (bộ, ngành, địa phương, doanh nghiệp, HTX, hộ kinh doanh), cơ quan </w:t>
            </w:r>
            <w:r w:rsidR="006F7488" w:rsidRPr="00344BD8">
              <w:rPr>
                <w:rFonts w:cs="Times New Roman"/>
                <w:sz w:val="26"/>
                <w:szCs w:val="26"/>
              </w:rPr>
              <w:t xml:space="preserve">có thẩm quyền </w:t>
            </w:r>
            <w:r w:rsidRPr="00344BD8">
              <w:rPr>
                <w:rFonts w:cs="Times New Roman"/>
                <w:sz w:val="26"/>
                <w:szCs w:val="26"/>
              </w:rPr>
              <w:t>cấp mã, việc cấp, lưu, hủy mã định danh trong các trường hợp sát nhập, chia tách, ngừng hoạt động đã có các quy định hiện hành khác. Ví dụ: đối với mã số doanh nghiệp do Bộ Tài chính quy định (Thông tư số 127/2015/TT-BTC ngày 21/8/2015, Thông tư số 95/2016/TT-BTC ngày 28/6/2016).</w:t>
            </w:r>
          </w:p>
          <w:p w:rsidR="00BC4B36" w:rsidRPr="00344BD8" w:rsidRDefault="00BC4B36" w:rsidP="00F15355">
            <w:pPr>
              <w:spacing w:before="60" w:after="60" w:line="320" w:lineRule="exact"/>
              <w:contextualSpacing/>
              <w:rPr>
                <w:rFonts w:cs="Times New Roman"/>
                <w:sz w:val="26"/>
                <w:szCs w:val="26"/>
              </w:rPr>
            </w:pPr>
            <w:r w:rsidRPr="00344BD8">
              <w:rPr>
                <w:rFonts w:cs="Times New Roman"/>
                <w:sz w:val="26"/>
                <w:szCs w:val="26"/>
              </w:rPr>
              <w:t>2. Tiếp thu. Do những cấu trúc mã định danh này đã có các quy định hiện hành cụ thể, do đó, trong lược đồ chỉ nêu ngắn gọn một số thông tin. Đã chỉnh sửa và bổ sung thêm tham chiếu đến các quy định liên quan.</w:t>
            </w:r>
          </w:p>
          <w:p w:rsidR="00BC4B36" w:rsidRPr="00344BD8" w:rsidRDefault="00BC4B36" w:rsidP="00F15355">
            <w:pPr>
              <w:spacing w:before="60" w:after="60" w:line="320" w:lineRule="exact"/>
              <w:contextualSpacing/>
              <w:rPr>
                <w:rFonts w:cs="Times New Roman"/>
                <w:sz w:val="26"/>
                <w:szCs w:val="26"/>
              </w:rPr>
            </w:pPr>
            <w:r w:rsidRPr="00344BD8">
              <w:rPr>
                <w:rFonts w:cs="Times New Roman"/>
                <w:sz w:val="26"/>
                <w:szCs w:val="26"/>
              </w:rPr>
              <w:lastRenderedPageBreak/>
              <w:t xml:space="preserve">3. </w:t>
            </w:r>
            <w:r w:rsidR="008F4DE2" w:rsidRPr="00344BD8">
              <w:rPr>
                <w:rFonts w:cs="Times New Roman"/>
                <w:sz w:val="26"/>
                <w:szCs w:val="26"/>
              </w:rPr>
              <w:t>Giải trình tương tự ý 2.</w:t>
            </w: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Điện Biên</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Gia Lai</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Hà Giang</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 xml:space="preserve">Thành phố Hải Phòng  </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Hà Nam</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 xml:space="preserve">Thành phố Hà Nội  </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Hà Tĩnh</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 xml:space="preserve">Thành phố Hồ Chí Minh  </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Hưng Yên</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Khánh Hòa</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Kiên Giang</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 Đề nghị Bộ TTTT có lộ trình, kế hoạch tổ chức triển khai và hướng dẫn các địa phương trong việc cung cấp, cập nhật mã định danh cơ quan, tổ chức của mình vào hệ thống thông tin quản lý danh mục điện tử dùng chung của các cơ quan nhà nước phục vụ phát triển CPĐT của Việt Nam khi Quyết định được ban hành.</w:t>
            </w:r>
          </w:p>
        </w:tc>
        <w:tc>
          <w:tcPr>
            <w:tcW w:w="4962" w:type="dxa"/>
            <w:vAlign w:val="center"/>
          </w:tcPr>
          <w:p w:rsidR="00F15355" w:rsidRPr="00344BD8" w:rsidRDefault="002E20B6" w:rsidP="00F15355">
            <w:pPr>
              <w:spacing w:before="60" w:after="60" w:line="320" w:lineRule="exact"/>
              <w:contextualSpacing/>
              <w:rPr>
                <w:rFonts w:cs="Times New Roman"/>
                <w:sz w:val="26"/>
                <w:szCs w:val="26"/>
              </w:rPr>
            </w:pPr>
            <w:r w:rsidRPr="00344BD8">
              <w:rPr>
                <w:rFonts w:cs="Times New Roman"/>
                <w:sz w:val="26"/>
                <w:szCs w:val="26"/>
              </w:rPr>
              <w:t>Tiếp thu. Bộ TTTT sẽ có các hướng dẫn cụ thể.</w:t>
            </w: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Kon Tum</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Lâm Đồng</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Lạng Sơn</w:t>
            </w:r>
          </w:p>
        </w:tc>
        <w:tc>
          <w:tcPr>
            <w:tcW w:w="5528" w:type="dxa"/>
            <w:vAlign w:val="center"/>
          </w:tcPr>
          <w:p w:rsidR="00F15355" w:rsidRPr="00344BD8" w:rsidRDefault="003D18FB" w:rsidP="00F15355">
            <w:pPr>
              <w:spacing w:before="60" w:after="60" w:line="320" w:lineRule="exact"/>
              <w:contextualSpacing/>
              <w:rPr>
                <w:rFonts w:eastAsia="Times New Roman" w:cs="Times New Roman"/>
                <w:sz w:val="26"/>
                <w:szCs w:val="26"/>
                <w:lang w:eastAsia="vi-VN"/>
              </w:rPr>
            </w:pPr>
            <w:r w:rsidRPr="00344BD8">
              <w:rPr>
                <w:rFonts w:eastAsia="Times New Roman" w:cs="Times New Roman"/>
                <w:sz w:val="26"/>
                <w:szCs w:val="26"/>
                <w:lang w:eastAsia="vi-VN"/>
              </w:rPr>
              <w:t>1.</w:t>
            </w:r>
            <w:r w:rsidR="00F15355" w:rsidRPr="00344BD8">
              <w:rPr>
                <w:rFonts w:eastAsia="Times New Roman" w:cs="Times New Roman"/>
                <w:sz w:val="26"/>
                <w:szCs w:val="26"/>
                <w:lang w:eastAsia="vi-VN"/>
              </w:rPr>
              <w:t xml:space="preserve"> Tại Điều 1, đề nghị xem xét điều chỉnh như sau: Quyết định này quy định về mã định danh điện tử của các cơ quan, tổ chức để phục vụ kết nối, liên thông, chia sẻ dữ liệu của tất cả các hệ thống thông </w:t>
            </w:r>
            <w:r w:rsidR="00F15355" w:rsidRPr="00344BD8">
              <w:rPr>
                <w:rFonts w:eastAsia="Times New Roman" w:cs="Times New Roman"/>
                <w:sz w:val="26"/>
                <w:szCs w:val="26"/>
                <w:lang w:eastAsia="vi-VN"/>
              </w:rPr>
              <w:lastRenderedPageBreak/>
              <w:t>tin, cơ sở dữ liệu của các bộ, ngành, địa phương.</w:t>
            </w:r>
          </w:p>
          <w:p w:rsidR="00F15355" w:rsidRPr="00344BD8" w:rsidRDefault="001177E1" w:rsidP="00F15355">
            <w:pPr>
              <w:spacing w:before="60" w:after="60" w:line="320" w:lineRule="exact"/>
              <w:contextualSpacing/>
              <w:rPr>
                <w:rFonts w:eastAsia="Times New Roman" w:cs="Times New Roman"/>
                <w:sz w:val="26"/>
                <w:szCs w:val="26"/>
                <w:lang w:eastAsia="vi-VN"/>
              </w:rPr>
            </w:pPr>
            <w:r w:rsidRPr="00344BD8">
              <w:rPr>
                <w:rFonts w:eastAsia="Times New Roman" w:cs="Times New Roman"/>
                <w:sz w:val="26"/>
                <w:szCs w:val="26"/>
                <w:lang w:eastAsia="vi-VN"/>
              </w:rPr>
              <w:t>2.</w:t>
            </w:r>
            <w:r w:rsidR="00F15355" w:rsidRPr="00344BD8">
              <w:rPr>
                <w:rFonts w:eastAsia="Times New Roman" w:cs="Times New Roman"/>
                <w:sz w:val="26"/>
                <w:szCs w:val="26"/>
                <w:lang w:eastAsia="vi-VN"/>
              </w:rPr>
              <w:t xml:space="preserve"> Tại </w:t>
            </w:r>
            <w:r w:rsidR="00775736" w:rsidRPr="00344BD8">
              <w:rPr>
                <w:rFonts w:eastAsia="Times New Roman" w:cs="Times New Roman"/>
                <w:sz w:val="26"/>
                <w:szCs w:val="26"/>
                <w:lang w:eastAsia="vi-VN"/>
              </w:rPr>
              <w:t>khoản</w:t>
            </w:r>
            <w:r w:rsidR="00F15355" w:rsidRPr="00344BD8">
              <w:rPr>
                <w:rFonts w:eastAsia="Times New Roman" w:cs="Times New Roman"/>
                <w:sz w:val="26"/>
                <w:szCs w:val="26"/>
                <w:lang w:eastAsia="vi-VN"/>
              </w:rPr>
              <w:t xml:space="preserve"> 3 </w:t>
            </w:r>
            <w:r w:rsidR="00D23EE7" w:rsidRPr="00344BD8">
              <w:rPr>
                <w:rFonts w:eastAsia="Times New Roman" w:cs="Times New Roman"/>
                <w:sz w:val="26"/>
                <w:szCs w:val="26"/>
                <w:lang w:eastAsia="vi-VN"/>
              </w:rPr>
              <w:t>Đ</w:t>
            </w:r>
            <w:r w:rsidR="00F15355" w:rsidRPr="00344BD8">
              <w:rPr>
                <w:rFonts w:eastAsia="Times New Roman" w:cs="Times New Roman"/>
                <w:sz w:val="26"/>
                <w:szCs w:val="26"/>
                <w:lang w:eastAsia="vi-VN"/>
              </w:rPr>
              <w:t xml:space="preserve">iều 6, đề nghị xem xét điều chỉnh như sau: Các cơ quan, tổ chức theo quy định tại </w:t>
            </w:r>
            <w:r w:rsidR="00775736" w:rsidRPr="00344BD8">
              <w:rPr>
                <w:rFonts w:eastAsia="Times New Roman" w:cs="Times New Roman"/>
                <w:sz w:val="26"/>
                <w:szCs w:val="26"/>
                <w:lang w:eastAsia="vi-VN"/>
              </w:rPr>
              <w:t>khoản</w:t>
            </w:r>
            <w:r w:rsidR="00F15355" w:rsidRPr="00344BD8">
              <w:rPr>
                <w:rFonts w:eastAsia="Times New Roman" w:cs="Times New Roman"/>
                <w:sz w:val="26"/>
                <w:szCs w:val="26"/>
                <w:lang w:eastAsia="vi-VN"/>
              </w:rPr>
              <w:t xml:space="preserve"> 3 </w:t>
            </w:r>
            <w:r w:rsidR="00D23EE7" w:rsidRPr="00344BD8">
              <w:rPr>
                <w:rFonts w:eastAsia="Times New Roman" w:cs="Times New Roman"/>
                <w:sz w:val="26"/>
                <w:szCs w:val="26"/>
                <w:lang w:eastAsia="vi-VN"/>
              </w:rPr>
              <w:t>Đ</w:t>
            </w:r>
            <w:r w:rsidR="00F15355" w:rsidRPr="00344BD8">
              <w:rPr>
                <w:rFonts w:eastAsia="Times New Roman" w:cs="Times New Roman"/>
                <w:sz w:val="26"/>
                <w:szCs w:val="26"/>
                <w:lang w:eastAsia="vi-VN"/>
              </w:rPr>
              <w:t>iều 5 Quyết định này xây dựng lược đồ định danh cơ quan, tổ chức mình và gửi về Bộ Thông tin và Truyền thông để tổng hợp phục vụ kết nối, liên thông, chia sẻ dữ liệu và bảo đảm mã xác định cấu trúc không bị trùng lặp.</w:t>
            </w:r>
          </w:p>
          <w:p w:rsidR="00306592" w:rsidRPr="00344BD8" w:rsidRDefault="00306592" w:rsidP="00F15355">
            <w:pPr>
              <w:spacing w:before="60" w:after="60" w:line="320" w:lineRule="exact"/>
              <w:contextualSpacing/>
              <w:rPr>
                <w:rFonts w:eastAsia="Times New Roman" w:cs="Times New Roman"/>
                <w:sz w:val="26"/>
                <w:szCs w:val="26"/>
                <w:lang w:eastAsia="vi-VN"/>
              </w:rPr>
            </w:pPr>
            <w:r w:rsidRPr="00344BD8">
              <w:rPr>
                <w:rFonts w:eastAsia="Times New Roman" w:cs="Times New Roman"/>
                <w:sz w:val="26"/>
                <w:szCs w:val="26"/>
                <w:lang w:eastAsia="vi-VN"/>
              </w:rPr>
              <w:t>3.</w:t>
            </w:r>
            <w:r w:rsidR="00F15355" w:rsidRPr="00344BD8">
              <w:rPr>
                <w:rFonts w:eastAsia="Times New Roman" w:cs="Times New Roman"/>
                <w:sz w:val="26"/>
                <w:szCs w:val="26"/>
                <w:lang w:eastAsia="vi-VN"/>
              </w:rPr>
              <w:t xml:space="preserve"> Tại </w:t>
            </w:r>
            <w:r w:rsidR="00775736" w:rsidRPr="00344BD8">
              <w:rPr>
                <w:rFonts w:eastAsia="Times New Roman" w:cs="Times New Roman"/>
                <w:sz w:val="26"/>
                <w:szCs w:val="26"/>
                <w:lang w:eastAsia="vi-VN"/>
              </w:rPr>
              <w:t>khoản</w:t>
            </w:r>
            <w:r w:rsidR="00F15355" w:rsidRPr="00344BD8">
              <w:rPr>
                <w:rFonts w:eastAsia="Times New Roman" w:cs="Times New Roman"/>
                <w:sz w:val="26"/>
                <w:szCs w:val="26"/>
                <w:lang w:eastAsia="vi-VN"/>
              </w:rPr>
              <w:t xml:space="preserve"> 1 </w:t>
            </w:r>
            <w:r w:rsidRPr="00344BD8">
              <w:rPr>
                <w:rFonts w:eastAsia="Times New Roman" w:cs="Times New Roman"/>
                <w:sz w:val="26"/>
                <w:szCs w:val="26"/>
                <w:lang w:eastAsia="vi-VN"/>
              </w:rPr>
              <w:t>Đ</w:t>
            </w:r>
            <w:r w:rsidR="00F15355" w:rsidRPr="00344BD8">
              <w:rPr>
                <w:rFonts w:eastAsia="Times New Roman" w:cs="Times New Roman"/>
                <w:sz w:val="26"/>
                <w:szCs w:val="26"/>
                <w:lang w:eastAsia="vi-VN"/>
              </w:rPr>
              <w:t>iều 8, đề nghị xem xét điều chỉnh như sau: Bộ Thông tin và Truyền thông có trách nhiệm phát triển Hệ thống thông tin quản lý Danh mục điện tử dùng chung của các cơ quan nhà nước phục vụ phát triển Chính phủ điện tử của Việt Nam đáp ứng các yêu cầu về quản lý, sử dụng mã định danh điện tử của cơ quan, tổ chức theo Quyết định này để phục vụ kết nối, liên thông các hệ thống thông tin của các bộ, ngành, địa phương thông suốt, thống nhất.</w:t>
            </w:r>
          </w:p>
          <w:p w:rsidR="00F15355" w:rsidRPr="00344BD8" w:rsidRDefault="00306592" w:rsidP="00F15355">
            <w:pPr>
              <w:spacing w:before="60" w:after="60" w:line="320" w:lineRule="exact"/>
              <w:contextualSpacing/>
              <w:rPr>
                <w:rFonts w:eastAsia="Times New Roman" w:cs="Times New Roman"/>
                <w:sz w:val="26"/>
                <w:szCs w:val="26"/>
                <w:lang w:eastAsia="vi-VN"/>
              </w:rPr>
            </w:pPr>
            <w:r w:rsidRPr="00344BD8">
              <w:rPr>
                <w:rFonts w:eastAsia="Times New Roman" w:cs="Times New Roman"/>
                <w:sz w:val="26"/>
                <w:szCs w:val="26"/>
                <w:lang w:eastAsia="vi-VN"/>
              </w:rPr>
              <w:t>4</w:t>
            </w:r>
            <w:r w:rsidR="00F15355" w:rsidRPr="00344BD8">
              <w:rPr>
                <w:rFonts w:eastAsia="Times New Roman" w:cs="Times New Roman"/>
                <w:sz w:val="26"/>
                <w:szCs w:val="26"/>
                <w:lang w:eastAsia="vi-VN"/>
              </w:rPr>
              <w:t>. Đánh giá tác động của văn bản đối với hoạt động ứng dụng công nghệ thông tin xây dựng Chính quyền điện tử tại địa phương.</w:t>
            </w:r>
          </w:p>
          <w:p w:rsidR="00F15355" w:rsidRPr="00344BD8" w:rsidRDefault="00306592" w:rsidP="00306592">
            <w:pPr>
              <w:spacing w:before="60" w:after="60" w:line="320" w:lineRule="exact"/>
              <w:ind w:firstLine="184"/>
              <w:contextualSpacing/>
              <w:rPr>
                <w:rFonts w:cs="Times New Roman"/>
                <w:sz w:val="26"/>
                <w:szCs w:val="26"/>
              </w:rPr>
            </w:pPr>
            <w:r w:rsidRPr="00344BD8">
              <w:rPr>
                <w:rFonts w:eastAsia="Times New Roman" w:cs="Times New Roman"/>
                <w:sz w:val="26"/>
                <w:szCs w:val="26"/>
                <w:lang w:eastAsia="vi-VN"/>
              </w:rPr>
              <w:t>Ứ</w:t>
            </w:r>
            <w:r w:rsidR="00F15355" w:rsidRPr="00344BD8">
              <w:rPr>
                <w:rFonts w:eastAsia="Times New Roman" w:cs="Times New Roman"/>
                <w:sz w:val="26"/>
                <w:szCs w:val="26"/>
                <w:lang w:eastAsia="vi-VN"/>
              </w:rPr>
              <w:t xml:space="preserve">ng dụng CNTT trong hoạt động của các cơ quan nhà nước tại địa phương đã được triển khai rộng rãi nhằm nâng cao chất lượng quản lý, điều hành, cải cách hành chính phục vụ người dân và doanh nghiệp. Tuy nhiên, việc xây dựng và phát triển các hệ thống thông tin, cơ sở dữ liệu tại địa phương còn mang tính chất đóng, triển khai riêng lẻ, thiếu tính liên thông, kết nối, dẫn đến tình trạng khó chia sẻ, tích hợp dữ liệu. Do vậy, Bộ Thông tin và Truyền thông tham mưu trình Thủ tướng </w:t>
            </w:r>
            <w:r w:rsidR="00F15355" w:rsidRPr="00344BD8">
              <w:rPr>
                <w:rFonts w:eastAsia="Times New Roman" w:cs="Times New Roman"/>
                <w:sz w:val="26"/>
                <w:szCs w:val="26"/>
                <w:lang w:eastAsia="vi-VN"/>
              </w:rPr>
              <w:lastRenderedPageBreak/>
              <w:t>Chính phủ ban hành Quyết định về mã định danh điện tử sẽ giúp cho các bộ, ngành, địa phương thực hiện kết nối, liên thông, chia sẻ dữ liệu của các bộ, ngành, địa phương.</w:t>
            </w:r>
          </w:p>
        </w:tc>
        <w:tc>
          <w:tcPr>
            <w:tcW w:w="4962" w:type="dxa"/>
            <w:vAlign w:val="center"/>
          </w:tcPr>
          <w:p w:rsidR="00F15355" w:rsidRPr="00344BD8" w:rsidRDefault="001177E1" w:rsidP="001177E1">
            <w:pPr>
              <w:spacing w:before="60" w:after="60" w:line="320" w:lineRule="exact"/>
              <w:rPr>
                <w:rFonts w:cs="Times New Roman"/>
                <w:sz w:val="26"/>
                <w:szCs w:val="26"/>
              </w:rPr>
            </w:pPr>
            <w:r w:rsidRPr="00344BD8">
              <w:rPr>
                <w:rFonts w:cs="Times New Roman"/>
                <w:sz w:val="26"/>
                <w:szCs w:val="26"/>
              </w:rPr>
              <w:lastRenderedPageBreak/>
              <w:t>1. Tiếp thu. Đã sửa nội dung Điều 1, bổ sung thêm từ liên thông.</w:t>
            </w:r>
          </w:p>
          <w:p w:rsidR="00D23EE7" w:rsidRPr="00344BD8" w:rsidRDefault="00D23EE7" w:rsidP="001177E1">
            <w:pPr>
              <w:spacing w:before="60" w:after="60" w:line="320" w:lineRule="exact"/>
              <w:rPr>
                <w:rFonts w:cs="Times New Roman"/>
                <w:sz w:val="26"/>
                <w:szCs w:val="26"/>
              </w:rPr>
            </w:pPr>
            <w:r w:rsidRPr="00344BD8">
              <w:rPr>
                <w:rFonts w:cs="Times New Roman"/>
                <w:sz w:val="26"/>
                <w:szCs w:val="26"/>
              </w:rPr>
              <w:t xml:space="preserve">2. </w:t>
            </w:r>
            <w:r w:rsidR="00306592" w:rsidRPr="00344BD8">
              <w:rPr>
                <w:rFonts w:cs="Times New Roman"/>
                <w:sz w:val="26"/>
                <w:szCs w:val="26"/>
              </w:rPr>
              <w:t xml:space="preserve">Tiếp thu. Đã sửa nội dung </w:t>
            </w:r>
            <w:r w:rsidR="00775736" w:rsidRPr="00344BD8">
              <w:rPr>
                <w:rFonts w:cs="Times New Roman"/>
                <w:sz w:val="26"/>
                <w:szCs w:val="26"/>
              </w:rPr>
              <w:t>khoản</w:t>
            </w:r>
            <w:r w:rsidR="00306592" w:rsidRPr="00344BD8">
              <w:rPr>
                <w:rFonts w:cs="Times New Roman"/>
                <w:sz w:val="26"/>
                <w:szCs w:val="26"/>
              </w:rPr>
              <w:t xml:space="preserve"> 3 Điều 6, </w:t>
            </w:r>
            <w:r w:rsidR="00306592" w:rsidRPr="00344BD8">
              <w:rPr>
                <w:rFonts w:cs="Times New Roman"/>
                <w:sz w:val="26"/>
                <w:szCs w:val="26"/>
              </w:rPr>
              <w:lastRenderedPageBreak/>
              <w:t>bổ sung thêm từ liên thông.</w:t>
            </w:r>
          </w:p>
          <w:p w:rsidR="00090FED" w:rsidRPr="00344BD8" w:rsidRDefault="00090FED" w:rsidP="001177E1">
            <w:pPr>
              <w:spacing w:before="60" w:after="60" w:line="320" w:lineRule="exact"/>
              <w:rPr>
                <w:rFonts w:cs="Times New Roman"/>
                <w:sz w:val="26"/>
                <w:szCs w:val="26"/>
              </w:rPr>
            </w:pPr>
            <w:r w:rsidRPr="00344BD8">
              <w:rPr>
                <w:rFonts w:cs="Times New Roman"/>
                <w:sz w:val="26"/>
                <w:szCs w:val="26"/>
              </w:rPr>
              <w:t>3. Tiếp thu. Đã sửa nội dung khoản 1 Điều 8.</w:t>
            </w:r>
          </w:p>
          <w:p w:rsidR="00306592" w:rsidRPr="00344BD8" w:rsidRDefault="00306592" w:rsidP="001177E1">
            <w:pPr>
              <w:spacing w:before="60" w:after="60" w:line="320" w:lineRule="exact"/>
              <w:rPr>
                <w:rFonts w:cs="Times New Roman"/>
                <w:sz w:val="26"/>
                <w:szCs w:val="26"/>
              </w:rPr>
            </w:pPr>
            <w:r w:rsidRPr="00344BD8">
              <w:rPr>
                <w:rFonts w:cs="Times New Roman"/>
                <w:sz w:val="26"/>
                <w:szCs w:val="26"/>
              </w:rPr>
              <w:t>4. Bộ TTTT đang tích cực chỉnh lý, hoàn thiện để trình Thủ tướng Chính phủ banh hành quyết định theo đúng quy trình, thủ tục.</w:t>
            </w: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Nghệ An</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Ninh Bình</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Phú Thọ</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Phú Yên</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Quảng Bình</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Quảng Nam</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Quảng Ngãi</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Quảng Trị</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Thái Bình</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Thái Nguyên</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Thanh Hóa</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Thừa Thiên Huế</w:t>
            </w:r>
          </w:p>
        </w:tc>
        <w:tc>
          <w:tcPr>
            <w:tcW w:w="5528" w:type="dxa"/>
            <w:vAlign w:val="center"/>
          </w:tcPr>
          <w:p w:rsidR="00F15355" w:rsidRPr="00344BD8" w:rsidRDefault="00BB5FC6"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 xml:space="preserve">- </w:t>
            </w:r>
            <w:r w:rsidR="00F15355" w:rsidRPr="00344BD8">
              <w:rPr>
                <w:rFonts w:eastAsia="Times New Roman" w:cs="Times New Roman"/>
                <w:sz w:val="26"/>
                <w:szCs w:val="26"/>
                <w:lang w:eastAsia="vi-VN"/>
              </w:rPr>
              <w:t xml:space="preserve">Tại </w:t>
            </w:r>
            <w:r w:rsidR="00775736" w:rsidRPr="00344BD8">
              <w:rPr>
                <w:rFonts w:eastAsia="Times New Roman" w:cs="Times New Roman"/>
                <w:sz w:val="26"/>
                <w:szCs w:val="26"/>
                <w:lang w:eastAsia="vi-VN"/>
              </w:rPr>
              <w:t>khoản</w:t>
            </w:r>
            <w:r w:rsidR="00F15355" w:rsidRPr="00344BD8">
              <w:rPr>
                <w:rFonts w:eastAsia="Times New Roman" w:cs="Times New Roman"/>
                <w:sz w:val="26"/>
                <w:szCs w:val="26"/>
                <w:lang w:eastAsia="vi-VN"/>
              </w:rPr>
              <w:t xml:space="preserve"> 2 Điều 5: Kiến nghị sửa đổi "Mã định danh điện tử của doanh nghiệp và các chi nhánh, văn phòng đại diện, địa điểm kinh doanh của doanh nghiệp được thành lập theo Luật doanh nghiệp là mã số doanh nghiệp của doanh nghiệp đó theo quy định của pháp luật hiện hành" thành "Mã định danh điện tử của doanh nghiệp và các chi nhánh, văn phòng đại diện, địa điểm kinh doanh của doanh nghiệp được thành lập theo Luật doanh nghiệp là mã số thuế của doanh nghiệp đó theo quy định của pháp luật hiện hành". Lý do, </w:t>
            </w:r>
            <w:r w:rsidR="00F15355" w:rsidRPr="00344BD8">
              <w:rPr>
                <w:rFonts w:eastAsia="Times New Roman" w:cs="Times New Roman"/>
                <w:sz w:val="26"/>
                <w:szCs w:val="26"/>
                <w:lang w:eastAsia="vi-VN"/>
              </w:rPr>
              <w:lastRenderedPageBreak/>
              <w:t>gốc của "Mã số doanh nghiệp" được dựa trên "Mã số thuế" theo Thông tư số 95/2016/TT-BTC ngày 28/6/2016 của Bộ trưởng Bộ Tài chính hướng dẫn về đăng ký thuế.</w:t>
            </w:r>
          </w:p>
        </w:tc>
        <w:tc>
          <w:tcPr>
            <w:tcW w:w="4962" w:type="dxa"/>
            <w:vAlign w:val="center"/>
          </w:tcPr>
          <w:p w:rsidR="00F15355" w:rsidRPr="00344BD8" w:rsidRDefault="00BB5FC6" w:rsidP="00F15355">
            <w:pPr>
              <w:spacing w:before="60" w:after="60" w:line="320" w:lineRule="exact"/>
              <w:contextualSpacing/>
              <w:rPr>
                <w:rFonts w:cs="Times New Roman"/>
                <w:sz w:val="26"/>
                <w:szCs w:val="26"/>
              </w:rPr>
            </w:pPr>
            <w:r w:rsidRPr="00344BD8">
              <w:rPr>
                <w:rFonts w:cs="Times New Roman"/>
                <w:sz w:val="26"/>
                <w:szCs w:val="26"/>
              </w:rPr>
              <w:lastRenderedPageBreak/>
              <w:t>- Tiếp thu</w:t>
            </w:r>
            <w:r w:rsidR="00B92C1A" w:rsidRPr="00344BD8">
              <w:rPr>
                <w:rFonts w:cs="Times New Roman"/>
                <w:sz w:val="26"/>
                <w:szCs w:val="26"/>
              </w:rPr>
              <w:t xml:space="preserve"> </w:t>
            </w:r>
            <w:r w:rsidR="00A84894" w:rsidRPr="00344BD8">
              <w:rPr>
                <w:rFonts w:cs="Times New Roman"/>
                <w:sz w:val="26"/>
                <w:szCs w:val="26"/>
              </w:rPr>
              <w:t>ý kiến góp ý, qua trao đổi với phía Bộ Kế hoạch và Đầu tư thì mã số doanh nghiệp và mã số thuế đã được hợp nhất từ năm 2010, đồng thời, đối với các doanh nghiệp đã hoạt động 10 năm (kể từ năm 2010), đến nay hầu hết nếu còn hoạt động đã có sự thay đổi về đăng ký doanh nghiệp và đã được cấp mã số doanh nghiệp và mã số thuế hợp nhất</w:t>
            </w:r>
            <w:r w:rsidR="009D361C" w:rsidRPr="00344BD8">
              <w:rPr>
                <w:rFonts w:cs="Times New Roman"/>
                <w:sz w:val="26"/>
                <w:szCs w:val="26"/>
              </w:rPr>
              <w:t>.</w:t>
            </w: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Tiền Giang</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Tỉnh Tuyên Quang</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r w:rsidR="00F15355" w:rsidRPr="00344BD8" w:rsidTr="000F2F5B">
        <w:tc>
          <w:tcPr>
            <w:tcW w:w="850" w:type="dxa"/>
            <w:vAlign w:val="center"/>
          </w:tcPr>
          <w:p w:rsidR="00F15355" w:rsidRPr="00344BD8" w:rsidRDefault="00F15355" w:rsidP="00F15355">
            <w:pPr>
              <w:pStyle w:val="ListParagraph"/>
              <w:numPr>
                <w:ilvl w:val="0"/>
                <w:numId w:val="2"/>
              </w:numPr>
              <w:spacing w:before="60" w:after="60" w:line="320" w:lineRule="exact"/>
              <w:ind w:left="306" w:hanging="170"/>
              <w:jc w:val="center"/>
              <w:rPr>
                <w:rFonts w:cs="Times New Roman"/>
                <w:sz w:val="26"/>
                <w:szCs w:val="26"/>
              </w:rPr>
            </w:pPr>
          </w:p>
        </w:tc>
        <w:tc>
          <w:tcPr>
            <w:tcW w:w="2268" w:type="dxa"/>
            <w:vAlign w:val="center"/>
          </w:tcPr>
          <w:p w:rsidR="00F15355" w:rsidRPr="00344BD8" w:rsidRDefault="00F15355" w:rsidP="00F15355">
            <w:pPr>
              <w:spacing w:before="60" w:after="60" w:line="320" w:lineRule="exact"/>
              <w:contextualSpacing/>
              <w:rPr>
                <w:rFonts w:cs="Times New Roman"/>
                <w:sz w:val="26"/>
                <w:szCs w:val="26"/>
              </w:rPr>
            </w:pPr>
            <w:bookmarkStart w:id="0" w:name="_GoBack"/>
            <w:bookmarkEnd w:id="0"/>
            <w:r w:rsidRPr="00344BD8">
              <w:rPr>
                <w:rFonts w:eastAsia="Times New Roman" w:cs="Times New Roman"/>
                <w:sz w:val="26"/>
                <w:szCs w:val="26"/>
                <w:lang w:eastAsia="vi-VN"/>
              </w:rPr>
              <w:t>Tỉnh Yên Bái</w:t>
            </w:r>
          </w:p>
        </w:tc>
        <w:tc>
          <w:tcPr>
            <w:tcW w:w="5528" w:type="dxa"/>
            <w:vAlign w:val="center"/>
          </w:tcPr>
          <w:p w:rsidR="00F15355" w:rsidRPr="00344BD8" w:rsidRDefault="00F15355" w:rsidP="00F15355">
            <w:pPr>
              <w:spacing w:before="60" w:after="60" w:line="320" w:lineRule="exact"/>
              <w:contextualSpacing/>
              <w:rPr>
                <w:rFonts w:cs="Times New Roman"/>
                <w:sz w:val="26"/>
                <w:szCs w:val="26"/>
              </w:rPr>
            </w:pPr>
            <w:r w:rsidRPr="00344BD8">
              <w:rPr>
                <w:rFonts w:eastAsia="Times New Roman" w:cs="Times New Roman"/>
                <w:sz w:val="26"/>
                <w:szCs w:val="26"/>
                <w:lang w:eastAsia="vi-VN"/>
              </w:rPr>
              <w:t>nhất trí với nội dung dự thảo</w:t>
            </w:r>
          </w:p>
        </w:tc>
        <w:tc>
          <w:tcPr>
            <w:tcW w:w="4962" w:type="dxa"/>
            <w:vAlign w:val="center"/>
          </w:tcPr>
          <w:p w:rsidR="00F15355" w:rsidRPr="00344BD8" w:rsidRDefault="00F15355" w:rsidP="00F15355">
            <w:pPr>
              <w:spacing w:before="60" w:after="60" w:line="320" w:lineRule="exact"/>
              <w:contextualSpacing/>
              <w:rPr>
                <w:rFonts w:cs="Times New Roman"/>
                <w:sz w:val="26"/>
                <w:szCs w:val="26"/>
              </w:rPr>
            </w:pPr>
          </w:p>
        </w:tc>
      </w:tr>
    </w:tbl>
    <w:p w:rsidR="00F15355" w:rsidRPr="00344BD8" w:rsidRDefault="009D5C93" w:rsidP="00CA7938">
      <w:r w:rsidRPr="00344BD8">
        <w:br w:type="textWrapping" w:clear="all"/>
      </w:r>
    </w:p>
    <w:p w:rsidR="00F15355" w:rsidRPr="00344BD8" w:rsidRDefault="00F15355">
      <w:pPr>
        <w:spacing w:before="0" w:after="160" w:line="259" w:lineRule="auto"/>
        <w:jc w:val="left"/>
      </w:pPr>
      <w:r w:rsidRPr="00344BD8">
        <w:br w:type="page"/>
      </w:r>
    </w:p>
    <w:p w:rsidR="00F15355" w:rsidRPr="00344BD8" w:rsidRDefault="00F15355" w:rsidP="00F15355">
      <w:pPr>
        <w:jc w:val="center"/>
        <w:rPr>
          <w:b/>
          <w:bCs/>
        </w:rPr>
      </w:pPr>
      <w:r w:rsidRPr="00344BD8">
        <w:rPr>
          <w:b/>
          <w:bCs/>
        </w:rPr>
        <w:lastRenderedPageBreak/>
        <w:t>GIẢI TRÌNH Ý KIẾN CỦA CÁC HIỆP HỘI, DOANH NGHIỆP</w:t>
      </w:r>
    </w:p>
    <w:tbl>
      <w:tblPr>
        <w:tblStyle w:val="TableGrid"/>
        <w:tblW w:w="0" w:type="auto"/>
        <w:tblInd w:w="421" w:type="dxa"/>
        <w:tblLook w:val="04A0" w:firstRow="1" w:lastRow="0" w:firstColumn="1" w:lastColumn="0" w:noHBand="0" w:noVBand="1"/>
      </w:tblPr>
      <w:tblGrid>
        <w:gridCol w:w="992"/>
        <w:gridCol w:w="2410"/>
        <w:gridCol w:w="5811"/>
        <w:gridCol w:w="4253"/>
      </w:tblGrid>
      <w:tr w:rsidR="00F15355" w:rsidRPr="00344BD8" w:rsidTr="000F2F5B">
        <w:tc>
          <w:tcPr>
            <w:tcW w:w="992" w:type="dxa"/>
            <w:shd w:val="clear" w:color="auto" w:fill="E2EFD9" w:themeFill="accent6" w:themeFillTint="33"/>
            <w:vAlign w:val="center"/>
          </w:tcPr>
          <w:p w:rsidR="00F15355" w:rsidRPr="00344BD8" w:rsidRDefault="00F15355" w:rsidP="00F02811">
            <w:pPr>
              <w:jc w:val="center"/>
              <w:rPr>
                <w:rFonts w:cs="Times New Roman"/>
                <w:b/>
                <w:bCs/>
                <w:szCs w:val="28"/>
              </w:rPr>
            </w:pPr>
            <w:r w:rsidRPr="00344BD8">
              <w:rPr>
                <w:rFonts w:eastAsia="Times New Roman" w:cs="Times New Roman"/>
                <w:b/>
                <w:bCs/>
                <w:szCs w:val="28"/>
              </w:rPr>
              <w:t>STT</w:t>
            </w:r>
          </w:p>
        </w:tc>
        <w:tc>
          <w:tcPr>
            <w:tcW w:w="2410" w:type="dxa"/>
            <w:shd w:val="clear" w:color="auto" w:fill="E2EFD9" w:themeFill="accent6" w:themeFillTint="33"/>
            <w:vAlign w:val="center"/>
          </w:tcPr>
          <w:p w:rsidR="00F15355" w:rsidRPr="00344BD8" w:rsidRDefault="00F15355" w:rsidP="00F02811">
            <w:pPr>
              <w:jc w:val="center"/>
              <w:rPr>
                <w:rFonts w:cs="Times New Roman"/>
                <w:b/>
                <w:bCs/>
                <w:szCs w:val="28"/>
              </w:rPr>
            </w:pPr>
            <w:r w:rsidRPr="00344BD8">
              <w:rPr>
                <w:rFonts w:cs="Times New Roman"/>
                <w:b/>
                <w:szCs w:val="28"/>
              </w:rPr>
              <w:t>Cơ quan góp ý</w:t>
            </w:r>
          </w:p>
        </w:tc>
        <w:tc>
          <w:tcPr>
            <w:tcW w:w="5811" w:type="dxa"/>
            <w:shd w:val="clear" w:color="auto" w:fill="E2EFD9" w:themeFill="accent6" w:themeFillTint="33"/>
            <w:vAlign w:val="center"/>
          </w:tcPr>
          <w:p w:rsidR="00F15355" w:rsidRPr="00344BD8" w:rsidRDefault="00F15355" w:rsidP="00F02811">
            <w:pPr>
              <w:jc w:val="center"/>
              <w:rPr>
                <w:rFonts w:cs="Times New Roman"/>
                <w:b/>
                <w:bCs/>
                <w:szCs w:val="28"/>
              </w:rPr>
            </w:pPr>
            <w:r w:rsidRPr="00344BD8">
              <w:rPr>
                <w:rFonts w:cs="Times New Roman"/>
                <w:b/>
                <w:szCs w:val="28"/>
              </w:rPr>
              <w:t>Nội dung góp ý</w:t>
            </w:r>
          </w:p>
        </w:tc>
        <w:tc>
          <w:tcPr>
            <w:tcW w:w="4253" w:type="dxa"/>
            <w:shd w:val="clear" w:color="auto" w:fill="E2EFD9" w:themeFill="accent6" w:themeFillTint="33"/>
            <w:vAlign w:val="center"/>
          </w:tcPr>
          <w:p w:rsidR="00F15355" w:rsidRPr="00344BD8" w:rsidRDefault="00F15355" w:rsidP="00F02811">
            <w:pPr>
              <w:jc w:val="center"/>
              <w:rPr>
                <w:rFonts w:cs="Times New Roman"/>
                <w:b/>
                <w:bCs/>
                <w:szCs w:val="28"/>
              </w:rPr>
            </w:pPr>
            <w:r w:rsidRPr="00344BD8">
              <w:rPr>
                <w:rFonts w:cs="Times New Roman"/>
                <w:b/>
                <w:szCs w:val="28"/>
              </w:rPr>
              <w:t>Tiếp thu, giải trình của Bộ Thông tin và Truyền thông</w:t>
            </w:r>
          </w:p>
        </w:tc>
      </w:tr>
      <w:tr w:rsidR="00F15355" w:rsidRPr="00344BD8" w:rsidTr="000F2F5B">
        <w:tc>
          <w:tcPr>
            <w:tcW w:w="992" w:type="dxa"/>
            <w:vAlign w:val="center"/>
          </w:tcPr>
          <w:p w:rsidR="00F15355" w:rsidRPr="00344BD8" w:rsidRDefault="00F15355" w:rsidP="00F15355">
            <w:pPr>
              <w:pStyle w:val="ListParagraph"/>
              <w:numPr>
                <w:ilvl w:val="0"/>
                <w:numId w:val="5"/>
              </w:numPr>
              <w:ind w:left="453"/>
              <w:jc w:val="center"/>
              <w:rPr>
                <w:rFonts w:cs="Times New Roman"/>
                <w:sz w:val="26"/>
                <w:szCs w:val="26"/>
              </w:rPr>
            </w:pPr>
          </w:p>
        </w:tc>
        <w:tc>
          <w:tcPr>
            <w:tcW w:w="2410" w:type="dxa"/>
          </w:tcPr>
          <w:p w:rsidR="00F15355" w:rsidRPr="00344BD8" w:rsidRDefault="00F15355" w:rsidP="00F15355">
            <w:pPr>
              <w:rPr>
                <w:sz w:val="26"/>
                <w:szCs w:val="26"/>
              </w:rPr>
            </w:pPr>
            <w:r w:rsidRPr="00344BD8">
              <w:rPr>
                <w:sz w:val="26"/>
                <w:szCs w:val="26"/>
              </w:rPr>
              <w:t xml:space="preserve">Tổng công ty </w:t>
            </w:r>
            <w:r w:rsidR="00467519" w:rsidRPr="00344BD8">
              <w:rPr>
                <w:sz w:val="26"/>
                <w:szCs w:val="26"/>
              </w:rPr>
              <w:t>G</w:t>
            </w:r>
            <w:r w:rsidRPr="00344BD8">
              <w:rPr>
                <w:sz w:val="26"/>
                <w:szCs w:val="26"/>
              </w:rPr>
              <w:t xml:space="preserve">iải pháp </w:t>
            </w:r>
            <w:r w:rsidR="00467519" w:rsidRPr="00344BD8">
              <w:rPr>
                <w:sz w:val="26"/>
                <w:szCs w:val="26"/>
              </w:rPr>
              <w:t>D</w:t>
            </w:r>
            <w:r w:rsidRPr="00344BD8">
              <w:rPr>
                <w:sz w:val="26"/>
                <w:szCs w:val="26"/>
              </w:rPr>
              <w:t>oanh nghiệp Viettel</w:t>
            </w:r>
          </w:p>
        </w:tc>
        <w:tc>
          <w:tcPr>
            <w:tcW w:w="5811" w:type="dxa"/>
          </w:tcPr>
          <w:p w:rsidR="00F15355" w:rsidRPr="00344BD8" w:rsidRDefault="00F15355" w:rsidP="00F15355">
            <w:pPr>
              <w:rPr>
                <w:sz w:val="26"/>
                <w:szCs w:val="26"/>
              </w:rPr>
            </w:pPr>
            <w:r w:rsidRPr="00344BD8">
              <w:rPr>
                <w:sz w:val="26"/>
                <w:szCs w:val="26"/>
              </w:rPr>
              <w:t>1. Các ý kiến với nội dung của Dự thảo Quyết định:</w:t>
            </w:r>
          </w:p>
          <w:p w:rsidR="00F15355" w:rsidRPr="00344BD8" w:rsidRDefault="00F15355" w:rsidP="00F15355">
            <w:pPr>
              <w:rPr>
                <w:sz w:val="26"/>
                <w:szCs w:val="26"/>
              </w:rPr>
            </w:pPr>
            <w:r w:rsidRPr="00344BD8">
              <w:rPr>
                <w:sz w:val="26"/>
                <w:szCs w:val="26"/>
              </w:rPr>
              <w:t>- Viettel nhất trí với Dự thảo Quyết định đã được hoàn thiện sau khi tiếp thu các ý kiến góp ý của các đơn vị.</w:t>
            </w:r>
          </w:p>
          <w:p w:rsidR="00F15355" w:rsidRPr="00344BD8" w:rsidRDefault="00F15355" w:rsidP="00F15355">
            <w:pPr>
              <w:rPr>
                <w:sz w:val="26"/>
                <w:szCs w:val="26"/>
              </w:rPr>
            </w:pPr>
            <w:r w:rsidRPr="00344BD8">
              <w:rPr>
                <w:sz w:val="26"/>
                <w:szCs w:val="26"/>
              </w:rPr>
              <w:t xml:space="preserve">- Hiện nay, Khung KT CPĐT phiên bản 2.0 đang được Bộ TTTT nghiên cứu, xây dựng. Viettel đề nghị Ban soạn thảo, Tổ biên tập Dự thảo Quyết định các trao đổi, đề xuất với Ban soạn thảo Khung CPĐT 2.0 để đồng bộ các nội dung liên quan với Khung CPĐT 2.0. Cụ thể, trong Khung CPĐT 2.0 cần yêu cầu các hệ thống thông tin của các bộ, cơ quan ngang bộ, cơ quan thuộc Chính phủ, Ủy ban nhân dân các tỉnh, thành phố trực thuộc trung ương và các cơ quan, đơn vị trực thuộc quy định tại </w:t>
            </w:r>
            <w:r w:rsidR="00775736" w:rsidRPr="00344BD8">
              <w:rPr>
                <w:sz w:val="26"/>
                <w:szCs w:val="26"/>
              </w:rPr>
              <w:t>khoản</w:t>
            </w:r>
            <w:r w:rsidRPr="00344BD8">
              <w:rPr>
                <w:sz w:val="26"/>
                <w:szCs w:val="26"/>
              </w:rPr>
              <w:t xml:space="preserve"> 1 Điều 2 có trách nhiệm cung cấp, cập nhật mã định danh cơ quan, tổ chức mình vào Hệ thống thông tin quản lý Danh mục điện tử dùng chung của các cơ quan nhà nước. Việc cập nhật được thực hiện tự động thông qua kết nối hệ thống hoặc thủ công tùy thuộc vào mức độ sẵn sàng của các hệ thống.</w:t>
            </w:r>
          </w:p>
          <w:p w:rsidR="00F15355" w:rsidRPr="00344BD8" w:rsidRDefault="00F15355" w:rsidP="00F15355">
            <w:pPr>
              <w:rPr>
                <w:sz w:val="26"/>
                <w:szCs w:val="26"/>
              </w:rPr>
            </w:pPr>
            <w:r w:rsidRPr="00344BD8">
              <w:rPr>
                <w:sz w:val="26"/>
                <w:szCs w:val="26"/>
              </w:rPr>
              <w:t xml:space="preserve">2. Các ý kiến đánh giá tác động của văn bản với hoạt </w:t>
            </w:r>
            <w:r w:rsidRPr="00344BD8">
              <w:rPr>
                <w:sz w:val="26"/>
                <w:szCs w:val="26"/>
              </w:rPr>
              <w:lastRenderedPageBreak/>
              <w:t>động của Viettel:</w:t>
            </w:r>
          </w:p>
          <w:p w:rsidR="00F15355" w:rsidRPr="00344BD8" w:rsidRDefault="00F15355" w:rsidP="00F15355">
            <w:pPr>
              <w:rPr>
                <w:sz w:val="26"/>
                <w:szCs w:val="26"/>
              </w:rPr>
            </w:pPr>
            <w:r w:rsidRPr="00344BD8">
              <w:rPr>
                <w:sz w:val="26"/>
                <w:szCs w:val="26"/>
              </w:rPr>
              <w:t xml:space="preserve">  Là doanh nghiệp nhà nước, hoạt động sản xuất kinh doanh trong nhiều lĩnh vực, Viettel có các hệ thống thông tin, CSDL cần kết nối, chia sẻ dữ liệu với các HTTT, CSDL của Chính phủ, các bộ, ngành, địa phương. Bên cạnh đó, trong quá trình hoạt động, Viettel cũng có sự thay đổi về mô hình tổ chức, sắp xếp các đơn vị thành viên để tăng tính cạnh tranh.</w:t>
            </w:r>
          </w:p>
          <w:p w:rsidR="00F15355" w:rsidRPr="00344BD8" w:rsidRDefault="00F15355" w:rsidP="00F15355">
            <w:pPr>
              <w:rPr>
                <w:sz w:val="26"/>
                <w:szCs w:val="26"/>
              </w:rPr>
            </w:pPr>
            <w:r w:rsidRPr="00344BD8">
              <w:rPr>
                <w:sz w:val="26"/>
                <w:szCs w:val="26"/>
              </w:rPr>
              <w:t xml:space="preserve">  Với quy định trách nhiệm cung cấp, cập nhật mã định danh cơ quan, tổ chức của mình vào Hệ thống thông tin Danh mục điện tử dùng chung khi tham gia hoặc có sự thay đổi về tổ chức, doanh nghiệp cần nâng cấp hệ thống thông tin và gửi về Bộ TTTT để tổng hợp phục vụ kết nối, chia sẻ dữ liệu và bảo đảm mã xác định cấu trúc không bị trùng lặp.</w:t>
            </w:r>
          </w:p>
          <w:p w:rsidR="00F15355" w:rsidRPr="00344BD8" w:rsidRDefault="00F15355" w:rsidP="00F15355">
            <w:pPr>
              <w:rPr>
                <w:sz w:val="26"/>
                <w:szCs w:val="26"/>
              </w:rPr>
            </w:pPr>
            <w:r w:rsidRPr="00344BD8">
              <w:rPr>
                <w:sz w:val="26"/>
                <w:szCs w:val="26"/>
              </w:rPr>
              <w:t>Vì vây, Viettel kiến nghị, Bộ TTTT khi xây dựng các Thông tư hướng dẫn thực hiện nghị định, có nghiên cứu, đề xuất về quy trình thực hiện đơn giản, quy định thời gian đánh giá, xác thực mã định danh phù hợp, đảm bảo đáp ứng nhanh chóng nhu cầu kết nối, chia sẻ dữ liệu với các hệ thống thông tin, cơ sở dữ liệu của các bộ, ngành, địa phương của các cơ quan, tổ chức."</w:t>
            </w:r>
          </w:p>
        </w:tc>
        <w:tc>
          <w:tcPr>
            <w:tcW w:w="4253" w:type="dxa"/>
            <w:vAlign w:val="center"/>
          </w:tcPr>
          <w:p w:rsidR="00F62E26" w:rsidRPr="00344BD8" w:rsidRDefault="00F62E26" w:rsidP="00F62E26">
            <w:pPr>
              <w:rPr>
                <w:sz w:val="26"/>
                <w:szCs w:val="26"/>
              </w:rPr>
            </w:pPr>
            <w:r w:rsidRPr="00344BD8">
              <w:rPr>
                <w:sz w:val="26"/>
                <w:szCs w:val="26"/>
              </w:rPr>
              <w:lastRenderedPageBreak/>
              <w:t>1. Tiếp thu.</w:t>
            </w:r>
          </w:p>
          <w:p w:rsidR="00F15355" w:rsidRPr="00344BD8" w:rsidRDefault="00F62E26" w:rsidP="00F62E26">
            <w:pPr>
              <w:rPr>
                <w:sz w:val="26"/>
                <w:szCs w:val="26"/>
              </w:rPr>
            </w:pPr>
            <w:r w:rsidRPr="00344BD8">
              <w:rPr>
                <w:sz w:val="26"/>
                <w:szCs w:val="26"/>
              </w:rPr>
              <w:t>2. Tiếp thu.</w:t>
            </w:r>
          </w:p>
        </w:tc>
      </w:tr>
      <w:tr w:rsidR="00F15355" w:rsidRPr="00344BD8" w:rsidTr="000F2F5B">
        <w:tc>
          <w:tcPr>
            <w:tcW w:w="992" w:type="dxa"/>
            <w:vAlign w:val="center"/>
          </w:tcPr>
          <w:p w:rsidR="00F15355" w:rsidRPr="00344BD8" w:rsidRDefault="00F15355" w:rsidP="00F15355">
            <w:pPr>
              <w:pStyle w:val="ListParagraph"/>
              <w:numPr>
                <w:ilvl w:val="0"/>
                <w:numId w:val="5"/>
              </w:numPr>
              <w:ind w:left="453"/>
              <w:jc w:val="center"/>
              <w:rPr>
                <w:rFonts w:cs="Times New Roman"/>
                <w:sz w:val="26"/>
                <w:szCs w:val="26"/>
              </w:rPr>
            </w:pPr>
          </w:p>
        </w:tc>
        <w:tc>
          <w:tcPr>
            <w:tcW w:w="2410" w:type="dxa"/>
          </w:tcPr>
          <w:p w:rsidR="00F15355" w:rsidRPr="00344BD8" w:rsidRDefault="00F15355" w:rsidP="00F15355">
            <w:pPr>
              <w:rPr>
                <w:sz w:val="26"/>
                <w:szCs w:val="26"/>
              </w:rPr>
            </w:pPr>
            <w:r w:rsidRPr="00344BD8">
              <w:rPr>
                <w:sz w:val="26"/>
                <w:szCs w:val="26"/>
              </w:rPr>
              <w:t>Tập đoàn Điện lực Việt Nam</w:t>
            </w:r>
          </w:p>
        </w:tc>
        <w:tc>
          <w:tcPr>
            <w:tcW w:w="5811" w:type="dxa"/>
          </w:tcPr>
          <w:p w:rsidR="00F15355" w:rsidRPr="00344BD8" w:rsidRDefault="00F15355" w:rsidP="00F15355">
            <w:pPr>
              <w:rPr>
                <w:sz w:val="26"/>
                <w:szCs w:val="26"/>
              </w:rPr>
            </w:pPr>
            <w:r w:rsidRPr="00344BD8">
              <w:rPr>
                <w:sz w:val="26"/>
                <w:szCs w:val="26"/>
              </w:rPr>
              <w:t>1. Đồi với mã định danh cơ quan, đơn vị:</w:t>
            </w:r>
          </w:p>
          <w:p w:rsidR="00F15355" w:rsidRPr="00344BD8" w:rsidRDefault="00F15355" w:rsidP="00F34A5F">
            <w:pPr>
              <w:ind w:firstLine="324"/>
              <w:rPr>
                <w:sz w:val="26"/>
                <w:szCs w:val="26"/>
              </w:rPr>
            </w:pPr>
            <w:r w:rsidRPr="00344BD8">
              <w:rPr>
                <w:sz w:val="26"/>
                <w:szCs w:val="26"/>
              </w:rPr>
              <w:t>Theo báo cáo đánh giá tác đ</w:t>
            </w:r>
            <w:r w:rsidR="00F34A5F" w:rsidRPr="00344BD8">
              <w:rPr>
                <w:sz w:val="26"/>
                <w:szCs w:val="26"/>
              </w:rPr>
              <w:t>ộ</w:t>
            </w:r>
            <w:r w:rsidRPr="00344BD8">
              <w:rPr>
                <w:sz w:val="26"/>
                <w:szCs w:val="26"/>
              </w:rPr>
              <w:t xml:space="preserve">ng của việc thay đổi </w:t>
            </w:r>
            <w:r w:rsidRPr="00344BD8">
              <w:rPr>
                <w:sz w:val="26"/>
                <w:szCs w:val="26"/>
              </w:rPr>
              <w:lastRenderedPageBreak/>
              <w:t>mã định danh cơ quan đơn vị, phần chính sách 3 có nêu kiến nghị lựa chọn giải pháp giữ nguyên cấu trúc mã định danh cơ quan, đơn vị tham gia trao đổi văn bản điện tử như hiện tại đã được quy định theo QCVN 102:2016/BTTTT ngày 01/4/2016 của Bộ TTTT về cấu trúc mã định danh và định dạng dữ liệu gói tin phục vụ kết nối các hệ thống văn bản quản lý và điều hành. Tuy nhiên, nếu vẫn sử dụng cách đánh mã cơ quan cấp cao nhất, nằm về phía bên phải của mã, sau đó đến mã của các cơ quan cấp 2, cấp 3 và cấp 4 lần lượt ở phía bên trái của cơ quan cấp 1 sẽ có một số các vấn đề như sau:</w:t>
            </w:r>
          </w:p>
          <w:p w:rsidR="00F15355" w:rsidRPr="00344BD8" w:rsidRDefault="00F15355" w:rsidP="00F15355">
            <w:pPr>
              <w:rPr>
                <w:sz w:val="26"/>
                <w:szCs w:val="26"/>
              </w:rPr>
            </w:pPr>
            <w:r w:rsidRPr="00344BD8">
              <w:rPr>
                <w:sz w:val="26"/>
                <w:szCs w:val="26"/>
              </w:rPr>
              <w:t xml:space="preserve"> - Chưa phù hợp với quy luật tự nhiên, sẽ rất khó để tổ chức lưu trữ hồ sơ giấy liên quan.</w:t>
            </w:r>
          </w:p>
          <w:p w:rsidR="00F15355" w:rsidRPr="00344BD8" w:rsidRDefault="00F15355" w:rsidP="00F15355">
            <w:pPr>
              <w:rPr>
                <w:sz w:val="26"/>
                <w:szCs w:val="26"/>
              </w:rPr>
            </w:pPr>
            <w:r w:rsidRPr="00344BD8">
              <w:rPr>
                <w:sz w:val="26"/>
                <w:szCs w:val="26"/>
              </w:rPr>
              <w:t xml:space="preserve"> - Chưa phù hợp với các cách đánh mã của hầu hết các giải pháp, phần mềm hiện có trên thế giới và trong nước.</w:t>
            </w:r>
          </w:p>
          <w:p w:rsidR="00F15355" w:rsidRPr="00344BD8" w:rsidRDefault="00F15355" w:rsidP="00F15355">
            <w:pPr>
              <w:rPr>
                <w:sz w:val="26"/>
                <w:szCs w:val="26"/>
              </w:rPr>
            </w:pPr>
            <w:r w:rsidRPr="00344BD8">
              <w:rPr>
                <w:sz w:val="26"/>
                <w:szCs w:val="26"/>
              </w:rPr>
              <w:t xml:space="preserve"> - Hiệu nặng thực hiện giải thuật xác định sẽ kém hiệu quả hơn so với cách đánh mã từ trái qua phải. Đặc biệt khi số hiệu lớn.</w:t>
            </w:r>
          </w:p>
          <w:p w:rsidR="00F15355" w:rsidRPr="00344BD8" w:rsidRDefault="00F15355" w:rsidP="00F15355">
            <w:pPr>
              <w:rPr>
                <w:sz w:val="26"/>
                <w:szCs w:val="26"/>
              </w:rPr>
            </w:pPr>
            <w:r w:rsidRPr="00344BD8">
              <w:rPr>
                <w:sz w:val="26"/>
                <w:szCs w:val="26"/>
              </w:rPr>
              <w:t>Để đảm bảo tối ưu trong quá trình sử dụng lâu dài, kính đề nghị Cục THH xem xét lại vấn đề đánh mã định danh cho cơ quan tổ chức.</w:t>
            </w:r>
          </w:p>
          <w:p w:rsidR="00F15355" w:rsidRPr="00344BD8" w:rsidRDefault="00F15355" w:rsidP="00F15355">
            <w:pPr>
              <w:rPr>
                <w:sz w:val="26"/>
                <w:szCs w:val="26"/>
              </w:rPr>
            </w:pPr>
            <w:r w:rsidRPr="00344BD8">
              <w:rPr>
                <w:sz w:val="26"/>
                <w:szCs w:val="26"/>
              </w:rPr>
              <w:t>2. Đối với mã định danh cho các Doanh nghiệp</w:t>
            </w:r>
          </w:p>
          <w:p w:rsidR="00F15355" w:rsidRPr="00344BD8" w:rsidRDefault="00F15355" w:rsidP="00F15355">
            <w:pPr>
              <w:rPr>
                <w:sz w:val="26"/>
                <w:szCs w:val="26"/>
              </w:rPr>
            </w:pPr>
            <w:r w:rsidRPr="00344BD8">
              <w:rPr>
                <w:sz w:val="26"/>
                <w:szCs w:val="26"/>
              </w:rPr>
              <w:t xml:space="preserve">Tập đoàn Điện lực Việt Nam thống nhất ý kiến về </w:t>
            </w:r>
            <w:r w:rsidRPr="00344BD8">
              <w:rPr>
                <w:sz w:val="26"/>
                <w:szCs w:val="26"/>
              </w:rPr>
              <w:lastRenderedPageBreak/>
              <w:t>việc lựa chọn mã số doanh nghiệp là mã định danh cho tổ chức là doanh nghiệp, mã số doanh nghiệp đã được quy định theo Luật Doanh nghiệp, Nghị định số 78/2015/NĐ-CP ngày 14/9/2015 về Đăng ký doanh nghiệp và Thông tư số 95/2016/TT-BTC ngày 28/6/2016. Việc tái sử dụng mã số doanh nghiệp đảm bảo tính duy nhất và thống nhất trong cả nước."</w:t>
            </w:r>
          </w:p>
        </w:tc>
        <w:tc>
          <w:tcPr>
            <w:tcW w:w="4253" w:type="dxa"/>
            <w:vAlign w:val="center"/>
          </w:tcPr>
          <w:p w:rsidR="00F15355" w:rsidRPr="00344BD8" w:rsidRDefault="00AA73ED" w:rsidP="00AA73ED">
            <w:pPr>
              <w:rPr>
                <w:sz w:val="26"/>
                <w:szCs w:val="26"/>
              </w:rPr>
            </w:pPr>
            <w:r w:rsidRPr="00344BD8">
              <w:rPr>
                <w:sz w:val="26"/>
                <w:szCs w:val="26"/>
              </w:rPr>
              <w:lastRenderedPageBreak/>
              <w:t xml:space="preserve">1. </w:t>
            </w:r>
            <w:r w:rsidR="00A04EB1" w:rsidRPr="00344BD8">
              <w:rPr>
                <w:sz w:val="26"/>
                <w:szCs w:val="26"/>
              </w:rPr>
              <w:t>Tiếp thu</w:t>
            </w:r>
            <w:r w:rsidR="00A84894" w:rsidRPr="00344BD8">
              <w:rPr>
                <w:sz w:val="26"/>
                <w:szCs w:val="26"/>
              </w:rPr>
              <w:t xml:space="preserve"> ý kiến góp ý của quý cơ quan, cùng với các ý kiến góp ý khác, </w:t>
            </w:r>
            <w:r w:rsidR="00A84894" w:rsidRPr="00344BD8">
              <w:rPr>
                <w:sz w:val="26"/>
                <w:szCs w:val="26"/>
              </w:rPr>
              <w:lastRenderedPageBreak/>
              <w:t xml:space="preserve">trong quá trình triển khai, </w:t>
            </w:r>
            <w:r w:rsidR="00A04EB1" w:rsidRPr="00344BD8">
              <w:rPr>
                <w:sz w:val="26"/>
                <w:szCs w:val="26"/>
              </w:rPr>
              <w:t xml:space="preserve">Bộ Thông tin và Truyền thông sẽ </w:t>
            </w:r>
            <w:r w:rsidR="00A84894" w:rsidRPr="00344BD8">
              <w:rPr>
                <w:sz w:val="26"/>
                <w:szCs w:val="26"/>
              </w:rPr>
              <w:t xml:space="preserve">xem xét, </w:t>
            </w:r>
            <w:r w:rsidR="00A04EB1" w:rsidRPr="00344BD8">
              <w:rPr>
                <w:sz w:val="26"/>
                <w:szCs w:val="26"/>
              </w:rPr>
              <w:t>nghiên cứu chỉnh sửa QCVN 102:2016/BTTTT</w:t>
            </w:r>
            <w:r w:rsidR="006932D0" w:rsidRPr="00344BD8">
              <w:rPr>
                <w:sz w:val="26"/>
                <w:szCs w:val="26"/>
              </w:rPr>
              <w:t xml:space="preserve"> khi phù hợp</w:t>
            </w:r>
            <w:r w:rsidR="00A04EB1" w:rsidRPr="00344BD8">
              <w:rPr>
                <w:sz w:val="26"/>
                <w:szCs w:val="26"/>
              </w:rPr>
              <w:t xml:space="preserve">. </w:t>
            </w:r>
            <w:r w:rsidR="00A84894" w:rsidRPr="00344BD8">
              <w:rPr>
                <w:sz w:val="26"/>
                <w:szCs w:val="26"/>
              </w:rPr>
              <w:t xml:space="preserve">Trong nội dung Quyết định của Thủ tướng hiện tại không còn nội dung chi tiết về cấu trúc mã định danh điện tử </w:t>
            </w:r>
            <w:r w:rsidR="00750918" w:rsidRPr="00344BD8">
              <w:rPr>
                <w:sz w:val="26"/>
                <w:szCs w:val="26"/>
              </w:rPr>
              <w:t>như quy định tại</w:t>
            </w:r>
            <w:r w:rsidR="00A84894" w:rsidRPr="00344BD8">
              <w:rPr>
                <w:sz w:val="26"/>
                <w:szCs w:val="26"/>
              </w:rPr>
              <w:t xml:space="preserve"> QCVN 102:2016/BTTTT nữa.</w:t>
            </w:r>
          </w:p>
          <w:p w:rsidR="00090FED" w:rsidRPr="00344BD8" w:rsidRDefault="00090FED" w:rsidP="00AA73ED">
            <w:pPr>
              <w:rPr>
                <w:sz w:val="26"/>
                <w:szCs w:val="26"/>
              </w:rPr>
            </w:pPr>
          </w:p>
        </w:tc>
      </w:tr>
      <w:tr w:rsidR="00F15355" w:rsidRPr="00344BD8" w:rsidTr="000F2F5B">
        <w:tc>
          <w:tcPr>
            <w:tcW w:w="992" w:type="dxa"/>
            <w:vAlign w:val="center"/>
          </w:tcPr>
          <w:p w:rsidR="00F15355" w:rsidRPr="00344BD8" w:rsidRDefault="00F15355" w:rsidP="00F15355">
            <w:pPr>
              <w:pStyle w:val="ListParagraph"/>
              <w:numPr>
                <w:ilvl w:val="0"/>
                <w:numId w:val="5"/>
              </w:numPr>
              <w:ind w:left="453"/>
              <w:jc w:val="center"/>
              <w:rPr>
                <w:rFonts w:cs="Times New Roman"/>
                <w:sz w:val="26"/>
                <w:szCs w:val="26"/>
              </w:rPr>
            </w:pPr>
          </w:p>
        </w:tc>
        <w:tc>
          <w:tcPr>
            <w:tcW w:w="2410" w:type="dxa"/>
          </w:tcPr>
          <w:p w:rsidR="00F15355" w:rsidRPr="00344BD8" w:rsidRDefault="00F15355" w:rsidP="00F15355">
            <w:pPr>
              <w:rPr>
                <w:sz w:val="26"/>
                <w:szCs w:val="26"/>
              </w:rPr>
            </w:pPr>
            <w:r w:rsidRPr="00344BD8">
              <w:rPr>
                <w:sz w:val="26"/>
                <w:szCs w:val="26"/>
              </w:rPr>
              <w:t>Hiệp Hội Doanh nghiệp nhỏ và vừa Việt Nam</w:t>
            </w:r>
          </w:p>
        </w:tc>
        <w:tc>
          <w:tcPr>
            <w:tcW w:w="5811" w:type="dxa"/>
          </w:tcPr>
          <w:p w:rsidR="00F15355" w:rsidRPr="00344BD8" w:rsidRDefault="00F15355" w:rsidP="00F15355">
            <w:pPr>
              <w:rPr>
                <w:sz w:val="26"/>
                <w:szCs w:val="26"/>
              </w:rPr>
            </w:pPr>
            <w:r w:rsidRPr="00344BD8">
              <w:rPr>
                <w:sz w:val="26"/>
                <w:szCs w:val="26"/>
              </w:rPr>
              <w:t>Thứ nhất: Về cơ bản, Hiệp hội nhất trí với những nội dung của dự thảo, Hiệp hội nhận thấy, việc TTCP ban hành quyết định về mã định danh điện tử của các cơ quan, tổ chức là vô cùng quan trọng và kịp thời, đặc biệt là khi Bộ Chính trị đã ban hành nghị quyết số 52/NQ-TW ngày 27/9/2019 về một số chủ trương chính sách chủ động tham gia cuộc CMCN 4.0, TTCP đã ban hành Đề án thúc đẩy mô hình kinh tế chia sẻ.</w:t>
            </w:r>
          </w:p>
          <w:p w:rsidR="00F15355" w:rsidRPr="00344BD8" w:rsidRDefault="00F15355" w:rsidP="00F15355">
            <w:pPr>
              <w:rPr>
                <w:sz w:val="26"/>
                <w:szCs w:val="26"/>
              </w:rPr>
            </w:pPr>
            <w:r w:rsidRPr="00344BD8">
              <w:rPr>
                <w:sz w:val="26"/>
                <w:szCs w:val="26"/>
              </w:rPr>
              <w:t>Thứ hai: Về nh</w:t>
            </w:r>
            <w:r w:rsidR="00CE23C6" w:rsidRPr="00344BD8">
              <w:rPr>
                <w:sz w:val="26"/>
                <w:szCs w:val="26"/>
              </w:rPr>
              <w:t>ữ</w:t>
            </w:r>
            <w:r w:rsidRPr="00344BD8">
              <w:rPr>
                <w:sz w:val="26"/>
                <w:szCs w:val="26"/>
              </w:rPr>
              <w:t>ng nội dung cần góp ý, Hiệp hội có một số góp ý như sau:</w:t>
            </w:r>
          </w:p>
          <w:p w:rsidR="00F15355" w:rsidRPr="00344BD8" w:rsidRDefault="00F15355" w:rsidP="00F15355">
            <w:pPr>
              <w:rPr>
                <w:sz w:val="26"/>
                <w:szCs w:val="26"/>
              </w:rPr>
            </w:pPr>
            <w:r w:rsidRPr="00344BD8">
              <w:rPr>
                <w:sz w:val="26"/>
                <w:szCs w:val="26"/>
              </w:rPr>
              <w:t>1. Về đối tượng áp dụng (</w:t>
            </w:r>
            <w:r w:rsidR="00090FED" w:rsidRPr="00344BD8">
              <w:rPr>
                <w:sz w:val="26"/>
                <w:szCs w:val="26"/>
              </w:rPr>
              <w:t>Đ</w:t>
            </w:r>
            <w:r w:rsidRPr="00344BD8">
              <w:rPr>
                <w:sz w:val="26"/>
                <w:szCs w:val="26"/>
              </w:rPr>
              <w:t>iều 2)</w:t>
            </w:r>
          </w:p>
          <w:p w:rsidR="00F15355" w:rsidRPr="00344BD8" w:rsidRDefault="00F15355" w:rsidP="00CD51A7">
            <w:pPr>
              <w:ind w:firstLine="324"/>
              <w:rPr>
                <w:sz w:val="26"/>
                <w:szCs w:val="26"/>
              </w:rPr>
            </w:pPr>
            <w:r w:rsidRPr="00344BD8">
              <w:rPr>
                <w:sz w:val="26"/>
                <w:szCs w:val="26"/>
              </w:rPr>
              <w:t xml:space="preserve">Hiện nay, tại </w:t>
            </w:r>
            <w:r w:rsidR="00775736" w:rsidRPr="00344BD8">
              <w:rPr>
                <w:sz w:val="26"/>
                <w:szCs w:val="26"/>
              </w:rPr>
              <w:t>khoản</w:t>
            </w:r>
            <w:r w:rsidRPr="00344BD8">
              <w:rPr>
                <w:sz w:val="26"/>
                <w:szCs w:val="26"/>
              </w:rPr>
              <w:t xml:space="preserve"> 1, </w:t>
            </w:r>
            <w:r w:rsidR="00CD51A7" w:rsidRPr="00344BD8">
              <w:rPr>
                <w:sz w:val="26"/>
                <w:szCs w:val="26"/>
              </w:rPr>
              <w:t>Đ</w:t>
            </w:r>
            <w:r w:rsidRPr="00344BD8">
              <w:rPr>
                <w:sz w:val="26"/>
                <w:szCs w:val="26"/>
              </w:rPr>
              <w:t>iều 2. Đối tượng áp dụng, dự thảo quy định. Hiệp hội đề nghị, cần bổ sung đối tượng là các tổ chức sự nghiệp công lập, các viện nghiên cứu, trường đại học, cơ sở đào tạo công lập. Vì đây là lực lượng rất lớn, cần có sự liên kết, chia sẻ thông tin trong xã hội.</w:t>
            </w:r>
          </w:p>
          <w:p w:rsidR="00F15355" w:rsidRPr="00344BD8" w:rsidRDefault="00F15355" w:rsidP="00F15355">
            <w:pPr>
              <w:rPr>
                <w:sz w:val="26"/>
                <w:szCs w:val="26"/>
              </w:rPr>
            </w:pPr>
            <w:r w:rsidRPr="00344BD8">
              <w:rPr>
                <w:sz w:val="26"/>
                <w:szCs w:val="26"/>
              </w:rPr>
              <w:lastRenderedPageBreak/>
              <w:t xml:space="preserve">2. Về tên gọi: </w:t>
            </w:r>
          </w:p>
          <w:p w:rsidR="00F15355" w:rsidRPr="00344BD8" w:rsidRDefault="00F15355" w:rsidP="00310E00">
            <w:pPr>
              <w:ind w:firstLine="324"/>
              <w:rPr>
                <w:sz w:val="26"/>
                <w:szCs w:val="26"/>
              </w:rPr>
            </w:pPr>
            <w:r w:rsidRPr="00344BD8">
              <w:rPr>
                <w:sz w:val="26"/>
                <w:szCs w:val="26"/>
              </w:rPr>
              <w:t xml:space="preserve">Hiệp hội nhận thấy, nếu để tên gọi là cơ quan, tổ chức thì nội hàm rất rộng, bao gồm cả doanh nghiệp, hợp tác xã..., bất cứ tổ chức pháp nhân nào được thành lập theo Bộ luật dân sự và pháp luật chuyên ngành đều có thể gọi là "cơ quan, tổ chức" trong khi tại </w:t>
            </w:r>
            <w:r w:rsidR="00310E00" w:rsidRPr="00344BD8">
              <w:rPr>
                <w:sz w:val="26"/>
                <w:szCs w:val="26"/>
              </w:rPr>
              <w:t>Đ</w:t>
            </w:r>
            <w:r w:rsidRPr="00344BD8">
              <w:rPr>
                <w:sz w:val="26"/>
                <w:szCs w:val="26"/>
              </w:rPr>
              <w:t xml:space="preserve">iều 2 quy định đối tượng áp dụng ở phạm vi nhỏ hơn. Vì vậy, Hiệp hội đề nghị xem xét lại tên gọi, nếu áp dụng cho cả doanh nghiệp, HTX và các </w:t>
            </w:r>
            <w:r w:rsidR="00F34A5F" w:rsidRPr="00344BD8">
              <w:rPr>
                <w:sz w:val="26"/>
                <w:szCs w:val="26"/>
              </w:rPr>
              <w:t>c</w:t>
            </w:r>
            <w:r w:rsidRPr="00344BD8">
              <w:rPr>
                <w:sz w:val="26"/>
                <w:szCs w:val="26"/>
              </w:rPr>
              <w:t>hủ thể kinh tế khác nhau, thì đề nghị thiết kế lại từng chương điều, đối với mỗi loại hình cơ quan, tổ chức.</w:t>
            </w:r>
          </w:p>
        </w:tc>
        <w:tc>
          <w:tcPr>
            <w:tcW w:w="4253" w:type="dxa"/>
            <w:vAlign w:val="center"/>
          </w:tcPr>
          <w:p w:rsidR="00F15355" w:rsidRPr="00344BD8" w:rsidRDefault="00310E00" w:rsidP="00090FED">
            <w:pPr>
              <w:rPr>
                <w:sz w:val="26"/>
                <w:szCs w:val="26"/>
              </w:rPr>
            </w:pPr>
            <w:r w:rsidRPr="00344BD8">
              <w:rPr>
                <w:sz w:val="26"/>
                <w:szCs w:val="26"/>
              </w:rPr>
              <w:lastRenderedPageBreak/>
              <w:t xml:space="preserve">1. </w:t>
            </w:r>
            <w:r w:rsidR="005C172E" w:rsidRPr="00344BD8">
              <w:rPr>
                <w:sz w:val="26"/>
                <w:szCs w:val="26"/>
              </w:rPr>
              <w:t xml:space="preserve">Tiếp thu ý kiến </w:t>
            </w:r>
            <w:r w:rsidR="003D05FB" w:rsidRPr="00344BD8">
              <w:rPr>
                <w:sz w:val="26"/>
                <w:szCs w:val="26"/>
              </w:rPr>
              <w:t>góp ý</w:t>
            </w:r>
            <w:r w:rsidR="005C172E" w:rsidRPr="00344BD8">
              <w:rPr>
                <w:sz w:val="26"/>
                <w:szCs w:val="26"/>
              </w:rPr>
              <w:t>, sau khi nghiên cứu, đơn vị soạn thảo thấy rằng:</w:t>
            </w:r>
            <w:r w:rsidR="00B92C1A" w:rsidRPr="00344BD8">
              <w:rPr>
                <w:sz w:val="26"/>
                <w:szCs w:val="26"/>
              </w:rPr>
              <w:t xml:space="preserve"> </w:t>
            </w:r>
            <w:r w:rsidR="00090FED" w:rsidRPr="00344BD8">
              <w:rPr>
                <w:sz w:val="26"/>
                <w:szCs w:val="26"/>
              </w:rPr>
              <w:t>Theo Nghị định 55/2012/NĐ-CP, có rất nhiều đơn vị sự nghiệp công lập và thẩm quyền thành lập</w:t>
            </w:r>
            <w:r w:rsidR="005C172E" w:rsidRPr="00344BD8">
              <w:rPr>
                <w:sz w:val="26"/>
                <w:szCs w:val="26"/>
              </w:rPr>
              <w:t xml:space="preserve"> các đơn vị sự nghiệp</w:t>
            </w:r>
            <w:r w:rsidR="00090FED" w:rsidRPr="00344BD8">
              <w:rPr>
                <w:sz w:val="26"/>
                <w:szCs w:val="26"/>
              </w:rPr>
              <w:t xml:space="preserve"> cũng khác nhau. Do đó, để quy định cụ thể cần rà xem đơn vị sự nghiệp công lập nào đã thuộc các Bộ, ngành, địa phương (đã nằm trong đối tượng áp dụng); đơn vị sự nghiệp nào không thuộc trong bộ, ngành, địa phương.</w:t>
            </w:r>
          </w:p>
          <w:p w:rsidR="00310E00" w:rsidRPr="00344BD8" w:rsidRDefault="00310E00" w:rsidP="00F15355">
            <w:pPr>
              <w:rPr>
                <w:sz w:val="26"/>
                <w:szCs w:val="26"/>
              </w:rPr>
            </w:pPr>
            <w:r w:rsidRPr="00344BD8">
              <w:rPr>
                <w:sz w:val="26"/>
                <w:szCs w:val="26"/>
              </w:rPr>
              <w:t xml:space="preserve">2. Do thẩm quyền ban hành, Quyết định của Thủ tướng không thể quy định cho tất cả các đối tượng cơ quan, tổ chức, do đó, một số đối tượng thuộc phạm vi khuyến khích áp dụng. Như vậy, các đối tượng quy định tại Điều 2 là đủ bao hàm tất cả các cơ quan, tổ </w:t>
            </w:r>
            <w:r w:rsidRPr="00344BD8">
              <w:rPr>
                <w:sz w:val="26"/>
                <w:szCs w:val="26"/>
              </w:rPr>
              <w:lastRenderedPageBreak/>
              <w:t>chức.</w:t>
            </w:r>
          </w:p>
        </w:tc>
      </w:tr>
      <w:tr w:rsidR="00F15355" w:rsidRPr="00344BD8" w:rsidTr="000F2F5B">
        <w:tc>
          <w:tcPr>
            <w:tcW w:w="992" w:type="dxa"/>
            <w:vAlign w:val="center"/>
          </w:tcPr>
          <w:p w:rsidR="00F15355" w:rsidRPr="00344BD8" w:rsidRDefault="00F15355" w:rsidP="00F15355">
            <w:pPr>
              <w:pStyle w:val="ListParagraph"/>
              <w:numPr>
                <w:ilvl w:val="0"/>
                <w:numId w:val="5"/>
              </w:numPr>
              <w:ind w:left="453"/>
              <w:jc w:val="center"/>
              <w:rPr>
                <w:rFonts w:cs="Times New Roman"/>
                <w:sz w:val="26"/>
                <w:szCs w:val="26"/>
              </w:rPr>
            </w:pPr>
          </w:p>
        </w:tc>
        <w:tc>
          <w:tcPr>
            <w:tcW w:w="2410" w:type="dxa"/>
          </w:tcPr>
          <w:p w:rsidR="00F15355" w:rsidRPr="00344BD8" w:rsidRDefault="00F15355" w:rsidP="00F15355">
            <w:pPr>
              <w:rPr>
                <w:sz w:val="26"/>
                <w:szCs w:val="26"/>
              </w:rPr>
            </w:pPr>
            <w:r w:rsidRPr="00344BD8">
              <w:rPr>
                <w:sz w:val="26"/>
                <w:szCs w:val="26"/>
              </w:rPr>
              <w:t>Tập đoàn Bưu chính viễn thông Việt Nam</w:t>
            </w:r>
          </w:p>
        </w:tc>
        <w:tc>
          <w:tcPr>
            <w:tcW w:w="5811" w:type="dxa"/>
          </w:tcPr>
          <w:p w:rsidR="00F15355" w:rsidRPr="00344BD8" w:rsidRDefault="00F15355" w:rsidP="00F15355">
            <w:pPr>
              <w:rPr>
                <w:sz w:val="26"/>
                <w:szCs w:val="26"/>
              </w:rPr>
            </w:pPr>
            <w:r w:rsidRPr="00344BD8">
              <w:rPr>
                <w:sz w:val="26"/>
                <w:szCs w:val="26"/>
              </w:rPr>
              <w:t>Để sau khi ban hành, mã định danh điện tử của các cơ quan, tổ chức có thể được triển khai thuận lợi, giảm thiểu tối đa tác động tiêu cực đến các hệ thống thông tin đã và đang triển khai trong các cơ quan, tổ chức, kính đề nghị Bộ TTTT xem xét một số khía cạnh sau:</w:t>
            </w:r>
          </w:p>
          <w:p w:rsidR="00F15355" w:rsidRPr="00344BD8" w:rsidRDefault="00C54E52" w:rsidP="00F15355">
            <w:pPr>
              <w:rPr>
                <w:sz w:val="26"/>
                <w:szCs w:val="26"/>
              </w:rPr>
            </w:pPr>
            <w:r w:rsidRPr="00344BD8">
              <w:rPr>
                <w:sz w:val="26"/>
                <w:szCs w:val="26"/>
              </w:rPr>
              <w:t>1.</w:t>
            </w:r>
            <w:r w:rsidR="00F15355" w:rsidRPr="00344BD8">
              <w:rPr>
                <w:sz w:val="26"/>
                <w:szCs w:val="26"/>
              </w:rPr>
              <w:t xml:space="preserve"> Sửa đổi, bổ sung Điều 4: Để đảm bảo tính logic, chặt chẽ trong quy định về cấu trúc định danh điện tử cơ quan, tổ chức đề nghị xem xét bổ sung quy định về khuôn dạng của mã định danh. Bao gồm mối liên hệ giữa Mã xác định cấu trúc (CD), Mã định danh điện tử của một cơ quan, tổ chức trong một lược đồ định danh (OI) và dấu phân tách (CD-OI)</w:t>
            </w:r>
            <w:r w:rsidRPr="00344BD8">
              <w:rPr>
                <w:sz w:val="26"/>
                <w:szCs w:val="26"/>
              </w:rPr>
              <w:t>.</w:t>
            </w:r>
          </w:p>
          <w:p w:rsidR="00F15355" w:rsidRPr="00344BD8" w:rsidRDefault="00C54E52" w:rsidP="00F15355">
            <w:pPr>
              <w:rPr>
                <w:sz w:val="26"/>
                <w:szCs w:val="26"/>
              </w:rPr>
            </w:pPr>
            <w:r w:rsidRPr="00344BD8">
              <w:rPr>
                <w:sz w:val="26"/>
                <w:szCs w:val="26"/>
              </w:rPr>
              <w:t xml:space="preserve">2. </w:t>
            </w:r>
            <w:r w:rsidR="00F15355" w:rsidRPr="00344BD8">
              <w:rPr>
                <w:sz w:val="26"/>
                <w:szCs w:val="26"/>
              </w:rPr>
              <w:t xml:space="preserve">Bên cạnh đó, đề nghị quy định rõ cách thức truyền </w:t>
            </w:r>
            <w:r w:rsidR="00F15355" w:rsidRPr="00344BD8">
              <w:rPr>
                <w:sz w:val="26"/>
                <w:szCs w:val="26"/>
              </w:rPr>
              <w:lastRenderedPageBreak/>
              <w:t>mã OI khi trao đổi giữa các hệ thống. Cụ thể, tương tự như đã quy định với mã CQ, khi trao đổi giữa các hệ thống, có phải truyền đầy đủ 32 ký tự đối với những mã OI có độ dài nhỏ hơn 32 ký tự hay không.</w:t>
            </w:r>
          </w:p>
          <w:p w:rsidR="00F15355" w:rsidRPr="00344BD8" w:rsidRDefault="00C54E52" w:rsidP="00F15355">
            <w:pPr>
              <w:rPr>
                <w:sz w:val="26"/>
                <w:szCs w:val="26"/>
              </w:rPr>
            </w:pPr>
            <w:r w:rsidRPr="00344BD8">
              <w:rPr>
                <w:sz w:val="26"/>
                <w:szCs w:val="26"/>
              </w:rPr>
              <w:t xml:space="preserve">3. </w:t>
            </w:r>
            <w:r w:rsidR="00F15355" w:rsidRPr="00344BD8">
              <w:rPr>
                <w:sz w:val="26"/>
                <w:szCs w:val="26"/>
              </w:rPr>
              <w:t>Sửa đổi, bổ sung Điều 7. Việc quy định các hệ thống thông tin thuộc cơ quan, bộ, ngành, địa phương và doanh nghiệp không truyền đi giá trị mã xác định cấu trúc (CD) khi kết nối, trao đổi thông tin như trong dự thảo, có ưu điểm là hiện tại không yêu cầu các hệ thống đã và đang sử dụng các mã định danh hiện tại phải điều chỉnh. Tuy vậy điều này có thể dẫn đến khó khăn trong việc định danh cơ quan, tổ chức do trùng mã OI trong tương lai khi có các tổ chức khác trong xã hội tham gia kết nối, trao đổi thông tin. Cần quy định thống nhất sử dụng bộ mã đầy đủ (CD-OI) trong trao đổi liên thông dữ liệu. Đề nghị xem xét điều chỉnh, bổ sung Điều 7 như sau:</w:t>
            </w:r>
          </w:p>
          <w:p w:rsidR="00F15355" w:rsidRPr="00344BD8" w:rsidRDefault="00F15355" w:rsidP="00F15355">
            <w:pPr>
              <w:rPr>
                <w:sz w:val="26"/>
                <w:szCs w:val="26"/>
              </w:rPr>
            </w:pPr>
            <w:r w:rsidRPr="00344BD8">
              <w:rPr>
                <w:sz w:val="26"/>
                <w:szCs w:val="26"/>
              </w:rPr>
              <w:t>"Điều 7. Liên kết giá trị mã xác định cấu trúc và mã định danh điện tử của cơ quan, tổ chức</w:t>
            </w:r>
          </w:p>
          <w:p w:rsidR="00F15355" w:rsidRPr="00344BD8" w:rsidRDefault="00F15355" w:rsidP="00F15355">
            <w:pPr>
              <w:rPr>
                <w:sz w:val="26"/>
                <w:szCs w:val="26"/>
              </w:rPr>
            </w:pPr>
            <w:r w:rsidRPr="00344BD8">
              <w:rPr>
                <w:sz w:val="26"/>
                <w:szCs w:val="26"/>
              </w:rPr>
              <w:t>1. Khi kết nối, trao đổi thông tin, mã định danh điện tử của các cơ quan, tổ chức được truyền đầy đủ. Bao gồm: mã xác định cấu trúc được truyền dưới dạng độ dài cố định 4 ký tự; vị trí của mã xác định cấu trúc nằm ngay trước (bên trái) mã định danh cơ quan, tổ chức; sử dụng dấu phân cách là dấu gạch ngang (-). Xem minh họa tại Phụ lục V Quyết định này.</w:t>
            </w:r>
          </w:p>
          <w:p w:rsidR="00F15355" w:rsidRPr="00344BD8" w:rsidRDefault="00F15355" w:rsidP="00F15355">
            <w:pPr>
              <w:rPr>
                <w:sz w:val="26"/>
                <w:szCs w:val="26"/>
              </w:rPr>
            </w:pPr>
            <w:r w:rsidRPr="00344BD8">
              <w:rPr>
                <w:sz w:val="26"/>
                <w:szCs w:val="26"/>
              </w:rPr>
              <w:lastRenderedPageBreak/>
              <w:t xml:space="preserve">2. Đối với các hệ thống thông tin của cơ quan, tổ chức quy định tại </w:t>
            </w:r>
            <w:r w:rsidR="00775736" w:rsidRPr="00344BD8">
              <w:rPr>
                <w:sz w:val="26"/>
                <w:szCs w:val="26"/>
              </w:rPr>
              <w:t>khoản</w:t>
            </w:r>
            <w:r w:rsidRPr="00344BD8">
              <w:rPr>
                <w:sz w:val="26"/>
                <w:szCs w:val="26"/>
              </w:rPr>
              <w:t xml:space="preserve"> 1 và </w:t>
            </w:r>
            <w:r w:rsidR="00775736" w:rsidRPr="00344BD8">
              <w:rPr>
                <w:sz w:val="26"/>
                <w:szCs w:val="26"/>
              </w:rPr>
              <w:t>khoản</w:t>
            </w:r>
            <w:r w:rsidRPr="00344BD8">
              <w:rPr>
                <w:sz w:val="26"/>
                <w:szCs w:val="26"/>
              </w:rPr>
              <w:t xml:space="preserve"> 2 Điều 5 Quyết định này, khi kết nối trao đổi thông tin với nhau, có thể không truyền đi giá trị mã xác định cấu trúc (giá trị 1 và 2). Xem minh họa tại Phụ lục V Quyết định này."</w:t>
            </w:r>
          </w:p>
        </w:tc>
        <w:tc>
          <w:tcPr>
            <w:tcW w:w="4253" w:type="dxa"/>
            <w:vAlign w:val="center"/>
          </w:tcPr>
          <w:p w:rsidR="00F15355" w:rsidRPr="00344BD8" w:rsidRDefault="00C54E52" w:rsidP="00F15355">
            <w:pPr>
              <w:rPr>
                <w:sz w:val="26"/>
                <w:szCs w:val="26"/>
              </w:rPr>
            </w:pPr>
            <w:r w:rsidRPr="00344BD8">
              <w:rPr>
                <w:sz w:val="26"/>
                <w:szCs w:val="26"/>
              </w:rPr>
              <w:lastRenderedPageBreak/>
              <w:t xml:space="preserve">1. </w:t>
            </w:r>
            <w:r w:rsidR="005C172E" w:rsidRPr="00344BD8">
              <w:rPr>
                <w:sz w:val="26"/>
                <w:szCs w:val="26"/>
              </w:rPr>
              <w:t xml:space="preserve">Tiếp thu ý kiến </w:t>
            </w:r>
            <w:r w:rsidR="003D05FB" w:rsidRPr="00344BD8">
              <w:rPr>
                <w:sz w:val="26"/>
                <w:szCs w:val="26"/>
              </w:rPr>
              <w:t>góp ý</w:t>
            </w:r>
            <w:r w:rsidR="005C172E" w:rsidRPr="00344BD8">
              <w:rPr>
                <w:sz w:val="26"/>
                <w:szCs w:val="26"/>
              </w:rPr>
              <w:t>, tại</w:t>
            </w:r>
            <w:r w:rsidR="0078190C" w:rsidRPr="00344BD8">
              <w:rPr>
                <w:sz w:val="26"/>
                <w:szCs w:val="26"/>
              </w:rPr>
              <w:t xml:space="preserve"> </w:t>
            </w:r>
            <w:r w:rsidRPr="00344BD8">
              <w:rPr>
                <w:sz w:val="26"/>
                <w:szCs w:val="26"/>
              </w:rPr>
              <w:t>Điều 7 đã quy định về việc liên kết giá trị mã xác định cấu trúc. Ngoài nội dung liên kết mã CD-OI, còn có quy định về việc quy ước không truyền mã xác định cấu trúc, do đó, nội dung này được xây dựng thành điều riêng.</w:t>
            </w:r>
          </w:p>
          <w:p w:rsidR="00C54E52" w:rsidRPr="00344BD8" w:rsidRDefault="00C54E52" w:rsidP="00F15355">
            <w:pPr>
              <w:rPr>
                <w:rFonts w:eastAsia="Times New Roman" w:cs="Times New Roman"/>
                <w:sz w:val="26"/>
                <w:szCs w:val="26"/>
              </w:rPr>
            </w:pPr>
            <w:r w:rsidRPr="00344BD8">
              <w:rPr>
                <w:sz w:val="26"/>
                <w:szCs w:val="26"/>
              </w:rPr>
              <w:t xml:space="preserve">2. </w:t>
            </w:r>
            <w:r w:rsidR="005C172E" w:rsidRPr="00344BD8">
              <w:rPr>
                <w:sz w:val="26"/>
                <w:szCs w:val="26"/>
              </w:rPr>
              <w:t>Tiếp thu, hiện tại, q</w:t>
            </w:r>
            <w:r w:rsidRPr="00344BD8">
              <w:rPr>
                <w:rFonts w:eastAsia="Times New Roman" w:cs="Times New Roman"/>
                <w:sz w:val="26"/>
                <w:szCs w:val="26"/>
              </w:rPr>
              <w:t>uy định như trong dự thảo đã rõ. Cấu trúc mã định danh điện tử tuân thủ theo lược đồ định danh đã đăng ký, nhưng độ dài không được vượt quá 35 ký tự.</w:t>
            </w:r>
          </w:p>
          <w:p w:rsidR="00A53CF2" w:rsidRPr="00344BD8" w:rsidRDefault="00A53CF2" w:rsidP="00F15355">
            <w:pPr>
              <w:rPr>
                <w:sz w:val="26"/>
                <w:szCs w:val="26"/>
              </w:rPr>
            </w:pPr>
            <w:r w:rsidRPr="00344BD8">
              <w:rPr>
                <w:rFonts w:eastAsia="Times New Roman" w:cs="Times New Roman"/>
                <w:sz w:val="26"/>
                <w:szCs w:val="26"/>
              </w:rPr>
              <w:t>3. Tiếp thu</w:t>
            </w:r>
            <w:r w:rsidR="005C172E" w:rsidRPr="00344BD8">
              <w:rPr>
                <w:rFonts w:eastAsia="Times New Roman" w:cs="Times New Roman"/>
                <w:sz w:val="26"/>
                <w:szCs w:val="26"/>
              </w:rPr>
              <w:t>, đơn vị soạn thảo đ</w:t>
            </w:r>
            <w:r w:rsidRPr="00344BD8">
              <w:rPr>
                <w:rFonts w:eastAsia="Times New Roman" w:cs="Times New Roman"/>
                <w:sz w:val="26"/>
                <w:szCs w:val="26"/>
              </w:rPr>
              <w:t>ã chỉnh lý lại Điều 7 để cho phép</w:t>
            </w:r>
            <w:r w:rsidR="009D43D4" w:rsidRPr="00344BD8">
              <w:rPr>
                <w:rFonts w:eastAsia="Times New Roman" w:cs="Times New Roman"/>
                <w:sz w:val="26"/>
                <w:szCs w:val="26"/>
              </w:rPr>
              <w:t xml:space="preserve"> thỏa thuận</w:t>
            </w:r>
            <w:r w:rsidRPr="00344BD8">
              <w:rPr>
                <w:rFonts w:eastAsia="Times New Roman" w:cs="Times New Roman"/>
                <w:sz w:val="26"/>
                <w:szCs w:val="26"/>
              </w:rPr>
              <w:t xml:space="preserve"> </w:t>
            </w:r>
            <w:r w:rsidRPr="00344BD8">
              <w:rPr>
                <w:rFonts w:eastAsia="Times New Roman" w:cs="Times New Roman"/>
                <w:sz w:val="26"/>
                <w:szCs w:val="26"/>
              </w:rPr>
              <w:lastRenderedPageBreak/>
              <w:t xml:space="preserve">việc lược bỏ mã xác định cấu trúc </w:t>
            </w:r>
            <w:r w:rsidR="00B52F8B" w:rsidRPr="00344BD8">
              <w:rPr>
                <w:rFonts w:eastAsia="Times New Roman" w:cs="Times New Roman"/>
                <w:sz w:val="26"/>
                <w:szCs w:val="26"/>
              </w:rPr>
              <w:t>khi trao đổi giữa các hệ thống nhưng phải</w:t>
            </w:r>
            <w:r w:rsidR="009D43D4" w:rsidRPr="00344BD8">
              <w:rPr>
                <w:rFonts w:eastAsia="Times New Roman" w:cs="Times New Roman"/>
                <w:sz w:val="26"/>
                <w:szCs w:val="26"/>
              </w:rPr>
              <w:t xml:space="preserve"> đảm </w:t>
            </w:r>
            <w:r w:rsidR="00B52F8B" w:rsidRPr="00344BD8">
              <w:rPr>
                <w:rFonts w:eastAsia="Times New Roman" w:cs="Times New Roman"/>
                <w:sz w:val="26"/>
                <w:szCs w:val="26"/>
              </w:rPr>
              <w:t xml:space="preserve">bảo </w:t>
            </w:r>
            <w:r w:rsidR="009D43D4" w:rsidRPr="00344BD8">
              <w:rPr>
                <w:rFonts w:eastAsia="Times New Roman" w:cs="Times New Roman"/>
                <w:sz w:val="26"/>
                <w:szCs w:val="26"/>
              </w:rPr>
              <w:t>không xảy ra khả năng trùng lặp mã định danh điện tử của cơ quan, tổ chức</w:t>
            </w:r>
            <w:r w:rsidRPr="00344BD8">
              <w:rPr>
                <w:rFonts w:eastAsia="Times New Roman" w:cs="Times New Roman"/>
                <w:sz w:val="26"/>
                <w:szCs w:val="26"/>
              </w:rPr>
              <w:t>.</w:t>
            </w:r>
          </w:p>
        </w:tc>
      </w:tr>
      <w:tr w:rsidR="00F15355" w:rsidRPr="00344BD8" w:rsidTr="000F2F5B">
        <w:tc>
          <w:tcPr>
            <w:tcW w:w="992" w:type="dxa"/>
            <w:vAlign w:val="center"/>
          </w:tcPr>
          <w:p w:rsidR="00F15355" w:rsidRPr="00344BD8" w:rsidRDefault="00F15355" w:rsidP="00F15355">
            <w:pPr>
              <w:pStyle w:val="ListParagraph"/>
              <w:numPr>
                <w:ilvl w:val="0"/>
                <w:numId w:val="5"/>
              </w:numPr>
              <w:ind w:left="453"/>
              <w:jc w:val="center"/>
              <w:rPr>
                <w:rFonts w:cs="Times New Roman"/>
                <w:sz w:val="26"/>
                <w:szCs w:val="26"/>
              </w:rPr>
            </w:pPr>
          </w:p>
        </w:tc>
        <w:tc>
          <w:tcPr>
            <w:tcW w:w="2410" w:type="dxa"/>
          </w:tcPr>
          <w:p w:rsidR="00F15355" w:rsidRPr="00344BD8" w:rsidRDefault="00F15355" w:rsidP="00F15355">
            <w:pPr>
              <w:rPr>
                <w:sz w:val="26"/>
                <w:szCs w:val="26"/>
              </w:rPr>
            </w:pPr>
            <w:r w:rsidRPr="00344BD8">
              <w:rPr>
                <w:sz w:val="26"/>
                <w:szCs w:val="26"/>
              </w:rPr>
              <w:t>Tập đoàn VinGroup</w:t>
            </w:r>
            <w:r w:rsidR="00F34A5F" w:rsidRPr="00344BD8">
              <w:rPr>
                <w:sz w:val="26"/>
                <w:szCs w:val="26"/>
              </w:rPr>
              <w:t xml:space="preserve"> - </w:t>
            </w:r>
            <w:r w:rsidRPr="00344BD8">
              <w:rPr>
                <w:sz w:val="26"/>
                <w:szCs w:val="26"/>
              </w:rPr>
              <w:t>Công ty CP</w:t>
            </w:r>
          </w:p>
        </w:tc>
        <w:tc>
          <w:tcPr>
            <w:tcW w:w="5811" w:type="dxa"/>
          </w:tcPr>
          <w:p w:rsidR="00F15355" w:rsidRPr="00344BD8" w:rsidRDefault="00F15355" w:rsidP="00F15355">
            <w:pPr>
              <w:rPr>
                <w:sz w:val="26"/>
                <w:szCs w:val="26"/>
              </w:rPr>
            </w:pPr>
            <w:r w:rsidRPr="00344BD8">
              <w:rPr>
                <w:sz w:val="26"/>
                <w:szCs w:val="26"/>
              </w:rPr>
              <w:t>"Với các trường hợp như Viện nghiên cứu hoặc tổ chức không được thành lập theo Luật doanh nghiệp năm 2014 thì việc xác định mã định danh điện tử chưa được quy định cụ thể. Với trường hợp này, Dự thảo có đưa ra chính sách áp dụng tại Điều 2.2 như sau:</w:t>
            </w:r>
          </w:p>
          <w:p w:rsidR="00F15355" w:rsidRPr="00344BD8" w:rsidRDefault="00F15355" w:rsidP="00F15355">
            <w:pPr>
              <w:rPr>
                <w:sz w:val="26"/>
                <w:szCs w:val="26"/>
              </w:rPr>
            </w:pPr>
            <w:r w:rsidRPr="00344BD8">
              <w:rPr>
                <w:sz w:val="26"/>
                <w:szCs w:val="26"/>
              </w:rPr>
              <w:t>"Khuyến khích các cơ quan, tổ chức khác không thuộc các đối tượng nêu tại khoản 1 điều này xây dựng mã định danh điện tử cơ quan, tổ chức theo quy định tại Quyết định này".</w:t>
            </w:r>
          </w:p>
          <w:p w:rsidR="00F15355" w:rsidRPr="00344BD8" w:rsidRDefault="00F15355" w:rsidP="00F15355">
            <w:pPr>
              <w:rPr>
                <w:sz w:val="26"/>
                <w:szCs w:val="26"/>
              </w:rPr>
            </w:pPr>
            <w:r w:rsidRPr="00344BD8">
              <w:rPr>
                <w:sz w:val="26"/>
                <w:szCs w:val="26"/>
              </w:rPr>
              <w:t xml:space="preserve">Do </w:t>
            </w:r>
            <w:r w:rsidR="00F34A5F" w:rsidRPr="00344BD8">
              <w:rPr>
                <w:sz w:val="26"/>
                <w:szCs w:val="26"/>
              </w:rPr>
              <w:t>đó</w:t>
            </w:r>
            <w:r w:rsidRPr="00344BD8">
              <w:rPr>
                <w:sz w:val="26"/>
                <w:szCs w:val="26"/>
              </w:rPr>
              <w:t>, xin kiến nghị Bộ Thông tin và truyền thông đưa ra hướng dẫn cụ thể hơn về việc:</w:t>
            </w:r>
          </w:p>
          <w:p w:rsidR="00F15355" w:rsidRPr="00344BD8" w:rsidRDefault="00F15355" w:rsidP="00F15355">
            <w:pPr>
              <w:rPr>
                <w:sz w:val="26"/>
                <w:szCs w:val="26"/>
              </w:rPr>
            </w:pPr>
            <w:r w:rsidRPr="00344BD8">
              <w:rPr>
                <w:sz w:val="26"/>
                <w:szCs w:val="26"/>
              </w:rPr>
              <w:t>1. Xem xét sử dụng mã số thuế để làm mã định danh điện tử của các cơ quan, tổ chức không được thành lập theo quy định của Luật doanh nghiệp 2014 nhằm mục đích giảm thiểu thủ tục hành chính phát sinh.</w:t>
            </w:r>
          </w:p>
          <w:p w:rsidR="00F15355" w:rsidRPr="00344BD8" w:rsidRDefault="00F15355" w:rsidP="00F15355">
            <w:pPr>
              <w:rPr>
                <w:sz w:val="26"/>
                <w:szCs w:val="26"/>
              </w:rPr>
            </w:pPr>
            <w:r w:rsidRPr="00344BD8">
              <w:rPr>
                <w:sz w:val="26"/>
                <w:szCs w:val="26"/>
              </w:rPr>
              <w:t xml:space="preserve">2. Đưa ra thủ tục áp dụng để đăng ký mã số định danh điện tử đối với cơ quan, tổ chức không được thành lập theo quy định của Luật doanh nghiệp 2014 </w:t>
            </w:r>
            <w:r w:rsidRPr="00344BD8">
              <w:rPr>
                <w:sz w:val="26"/>
                <w:szCs w:val="26"/>
              </w:rPr>
              <w:lastRenderedPageBreak/>
              <w:t>trong trường hợp các cơ quan, tổ chức này chưa có/không có mã số thuế, hoặc các cơ quan, tổ chức này muốn đăng ký một mã định danh điện tử khác với mã số thuế của mình.</w:t>
            </w:r>
          </w:p>
        </w:tc>
        <w:tc>
          <w:tcPr>
            <w:tcW w:w="4253" w:type="dxa"/>
            <w:vAlign w:val="center"/>
          </w:tcPr>
          <w:p w:rsidR="00F15355" w:rsidRPr="00344BD8" w:rsidRDefault="009D43D4" w:rsidP="00F15355">
            <w:pPr>
              <w:rPr>
                <w:sz w:val="26"/>
                <w:szCs w:val="26"/>
              </w:rPr>
            </w:pPr>
            <w:r w:rsidRPr="00344BD8">
              <w:rPr>
                <w:sz w:val="26"/>
                <w:szCs w:val="26"/>
              </w:rPr>
              <w:lastRenderedPageBreak/>
              <w:t xml:space="preserve">1. </w:t>
            </w:r>
            <w:r w:rsidR="00A84894" w:rsidRPr="00344BD8">
              <w:rPr>
                <w:sz w:val="26"/>
                <w:szCs w:val="26"/>
              </w:rPr>
              <w:t>Tiếp thu ý kiến góp ý, qua trao đổi với phía Bộ Kế hoạch và Đầu tư thì mã số doanh nghiệp và mã số thuế đã được hợp nhất từ năm 2010, đồng thời, đối với các doanh nghiệp đã hoạt động 10 năm (kể từ năm 2010), đến nay hầu hết nếu còn hoạt động đã có sự thay đổi về đăng ký doanh nghiệp và đã được cấp mã số doanh nghiệp và mã số thuế hợp nhất.</w:t>
            </w:r>
            <w:r w:rsidR="00F86023" w:rsidRPr="00344BD8">
              <w:rPr>
                <w:rFonts w:cs="Times New Roman"/>
                <w:sz w:val="26"/>
                <w:szCs w:val="26"/>
              </w:rPr>
              <w:t>.</w:t>
            </w:r>
          </w:p>
          <w:p w:rsidR="009D43D4" w:rsidRPr="00344BD8" w:rsidRDefault="009D43D4" w:rsidP="00F15355">
            <w:pPr>
              <w:rPr>
                <w:sz w:val="26"/>
                <w:szCs w:val="26"/>
              </w:rPr>
            </w:pPr>
            <w:r w:rsidRPr="00344BD8">
              <w:rPr>
                <w:sz w:val="26"/>
                <w:szCs w:val="26"/>
              </w:rPr>
              <w:t xml:space="preserve">2. </w:t>
            </w:r>
            <w:r w:rsidR="005C172E" w:rsidRPr="00344BD8">
              <w:rPr>
                <w:sz w:val="26"/>
                <w:szCs w:val="26"/>
              </w:rPr>
              <w:t>Tiếp thu, t</w:t>
            </w:r>
            <w:r w:rsidRPr="00344BD8">
              <w:rPr>
                <w:sz w:val="26"/>
                <w:szCs w:val="26"/>
              </w:rPr>
              <w:t xml:space="preserve">rường hợp như góp ý đã </w:t>
            </w:r>
            <w:r w:rsidR="005C172E" w:rsidRPr="00344BD8">
              <w:rPr>
                <w:sz w:val="26"/>
                <w:szCs w:val="26"/>
              </w:rPr>
              <w:t>có</w:t>
            </w:r>
            <w:r w:rsidRPr="00344BD8">
              <w:rPr>
                <w:sz w:val="26"/>
                <w:szCs w:val="26"/>
              </w:rPr>
              <w:t xml:space="preserve"> quy định tại </w:t>
            </w:r>
            <w:r w:rsidR="00775736" w:rsidRPr="00344BD8">
              <w:rPr>
                <w:sz w:val="26"/>
                <w:szCs w:val="26"/>
              </w:rPr>
              <w:t>khoản</w:t>
            </w:r>
            <w:r w:rsidRPr="00344BD8">
              <w:rPr>
                <w:sz w:val="26"/>
                <w:szCs w:val="26"/>
              </w:rPr>
              <w:t xml:space="preserve"> 5 Điều 5 và Điều 6 theo Dự thảo Quyết định</w:t>
            </w:r>
            <w:r w:rsidR="00BB5FC6" w:rsidRPr="00344BD8">
              <w:rPr>
                <w:sz w:val="26"/>
                <w:szCs w:val="26"/>
              </w:rPr>
              <w:t>.</w:t>
            </w:r>
          </w:p>
        </w:tc>
      </w:tr>
      <w:tr w:rsidR="00F37F50" w:rsidRPr="00344BD8" w:rsidTr="000F2F5B">
        <w:tc>
          <w:tcPr>
            <w:tcW w:w="992" w:type="dxa"/>
            <w:vAlign w:val="center"/>
          </w:tcPr>
          <w:p w:rsidR="00F37F50" w:rsidRPr="00344BD8" w:rsidRDefault="00F37F50" w:rsidP="00F15355">
            <w:pPr>
              <w:pStyle w:val="ListParagraph"/>
              <w:numPr>
                <w:ilvl w:val="0"/>
                <w:numId w:val="5"/>
              </w:numPr>
              <w:ind w:left="453"/>
              <w:jc w:val="center"/>
              <w:rPr>
                <w:rFonts w:cs="Times New Roman"/>
                <w:sz w:val="26"/>
                <w:szCs w:val="26"/>
              </w:rPr>
            </w:pPr>
          </w:p>
        </w:tc>
        <w:tc>
          <w:tcPr>
            <w:tcW w:w="2410" w:type="dxa"/>
          </w:tcPr>
          <w:p w:rsidR="00F37F50" w:rsidRPr="00344BD8" w:rsidRDefault="00F37F50" w:rsidP="00F15355">
            <w:pPr>
              <w:rPr>
                <w:sz w:val="26"/>
                <w:szCs w:val="26"/>
              </w:rPr>
            </w:pPr>
            <w:r w:rsidRPr="00344BD8">
              <w:rPr>
                <w:sz w:val="26"/>
                <w:szCs w:val="26"/>
              </w:rPr>
              <w:t>Hội Truyền thông số Việt Nam</w:t>
            </w:r>
          </w:p>
        </w:tc>
        <w:tc>
          <w:tcPr>
            <w:tcW w:w="5811" w:type="dxa"/>
          </w:tcPr>
          <w:p w:rsidR="00F37F50" w:rsidRPr="00344BD8" w:rsidRDefault="00F37F50" w:rsidP="00F37F50">
            <w:pPr>
              <w:rPr>
                <w:sz w:val="26"/>
                <w:szCs w:val="26"/>
              </w:rPr>
            </w:pPr>
            <w:r w:rsidRPr="00344BD8">
              <w:rPr>
                <w:sz w:val="26"/>
                <w:szCs w:val="26"/>
              </w:rPr>
              <w:t>1. Cần xem xét thống nhất Phạm vi điều chỉnh tại Điều 1: “bộ, ngành, địa phương” với Đối tượng áp dụng tại Điều 2 gồm các điểm a và b, khoản 1.</w:t>
            </w:r>
          </w:p>
          <w:p w:rsidR="00F37F50" w:rsidRPr="00344BD8" w:rsidRDefault="00F37F50" w:rsidP="00F37F50">
            <w:pPr>
              <w:rPr>
                <w:sz w:val="26"/>
                <w:szCs w:val="26"/>
              </w:rPr>
            </w:pPr>
            <w:r w:rsidRPr="00344BD8">
              <w:rPr>
                <w:sz w:val="26"/>
                <w:szCs w:val="26"/>
              </w:rPr>
              <w:t>2. Xem xét lại quy định: “bộ, ngành, địa phương” tại khoản 8, Điều 3 (UBND các cấp) với điểm b, khoản 1, Điểu 2 (UBND các tỉnh, thành phố trực thuộc Trung ương.</w:t>
            </w:r>
          </w:p>
          <w:p w:rsidR="00F37F50" w:rsidRPr="00344BD8" w:rsidRDefault="00F37F50" w:rsidP="00F37F50">
            <w:pPr>
              <w:rPr>
                <w:sz w:val="26"/>
                <w:szCs w:val="26"/>
              </w:rPr>
            </w:pPr>
            <w:r w:rsidRPr="00344BD8">
              <w:rPr>
                <w:sz w:val="26"/>
                <w:szCs w:val="26"/>
              </w:rPr>
              <w:t>3. Nên cụ thể hóa: “tổ chức kinh tế” tại điểm b, khoản 1, Điều 2 th</w:t>
            </w:r>
            <w:r w:rsidR="003C16DF" w:rsidRPr="00344BD8">
              <w:rPr>
                <w:sz w:val="26"/>
                <w:szCs w:val="26"/>
              </w:rPr>
              <w:t>à</w:t>
            </w:r>
            <w:r w:rsidRPr="00344BD8">
              <w:rPr>
                <w:sz w:val="26"/>
                <w:szCs w:val="26"/>
              </w:rPr>
              <w:t>nh “doanh nghiệp, hợp tác xã và hộ kinh doanh” như tại các khoản 2, 3 và 4, Điều 5.</w:t>
            </w:r>
          </w:p>
          <w:p w:rsidR="00F37F50" w:rsidRPr="00344BD8" w:rsidRDefault="00F37F50" w:rsidP="00F37F50">
            <w:pPr>
              <w:rPr>
                <w:sz w:val="26"/>
                <w:szCs w:val="26"/>
              </w:rPr>
            </w:pPr>
            <w:r w:rsidRPr="00344BD8">
              <w:rPr>
                <w:sz w:val="26"/>
                <w:szCs w:val="26"/>
              </w:rPr>
              <w:t>4. Cần xem xét, bổ sung quy định cấu trúc mã định danh (Điều 5) cho các cơ quan, tổ chức tại điểm 2, khoản 1, Điều 2 (Cơ quan các cấp của Đảng, Quốc hội...), nếu như “bộ, ngành, địa phương” chưa bao gồm các đối tượng này!</w:t>
            </w:r>
          </w:p>
          <w:p w:rsidR="00F37F50" w:rsidRPr="00344BD8" w:rsidRDefault="00F37F50" w:rsidP="00F37F50">
            <w:pPr>
              <w:rPr>
                <w:sz w:val="26"/>
                <w:szCs w:val="26"/>
              </w:rPr>
            </w:pPr>
            <w:r w:rsidRPr="00344BD8">
              <w:rPr>
                <w:sz w:val="26"/>
                <w:szCs w:val="26"/>
              </w:rPr>
              <w:t>5. Bỏ cụm từ: “thay đổi, tối đa”, sửa cụm từ: “số nguyên dương từ 1 đến 9999” thành “số nguyên dương từ 0001 đến 9999”, bỏ câu: “Khi trao đổi... nhỏ hơn 1000” tại điểm b, khoản 1, Điều 4, viết lại thành:</w:t>
            </w:r>
          </w:p>
          <w:p w:rsidR="00F37F50" w:rsidRPr="00344BD8" w:rsidRDefault="00F37F50" w:rsidP="00F37F50">
            <w:pPr>
              <w:rPr>
                <w:sz w:val="26"/>
                <w:szCs w:val="26"/>
              </w:rPr>
            </w:pPr>
            <w:r w:rsidRPr="00344BD8">
              <w:rPr>
                <w:sz w:val="26"/>
                <w:szCs w:val="26"/>
              </w:rPr>
              <w:t xml:space="preserve">“b) Mã xác định cấu trúc là số nguyên, độ dài 04 chữ </w:t>
            </w:r>
            <w:r w:rsidRPr="00344BD8">
              <w:rPr>
                <w:sz w:val="26"/>
                <w:szCs w:val="26"/>
              </w:rPr>
              <w:lastRenderedPageBreak/>
              <w:t>số. Giá trị mã xác định cấu trúc là toàn bộ các số nguyên, dương từ 0001 đến 9999.” (Hai câu này cũng có thể xem xét, viết gọn lại thành một).</w:t>
            </w:r>
          </w:p>
          <w:p w:rsidR="00F37F50" w:rsidRPr="00344BD8" w:rsidRDefault="00F37F50" w:rsidP="00F37F50">
            <w:pPr>
              <w:rPr>
                <w:sz w:val="26"/>
                <w:szCs w:val="26"/>
              </w:rPr>
            </w:pPr>
            <w:r w:rsidRPr="00344BD8">
              <w:rPr>
                <w:sz w:val="26"/>
                <w:szCs w:val="26"/>
              </w:rPr>
              <w:t>Điểm c cũng thay cụm từ “bắt đầu từ 1” bằng “bắt đầu từ 0001”.</w:t>
            </w:r>
          </w:p>
          <w:p w:rsidR="00F37F50" w:rsidRPr="00344BD8" w:rsidRDefault="00F37F50" w:rsidP="00F37F50">
            <w:pPr>
              <w:rPr>
                <w:sz w:val="26"/>
                <w:szCs w:val="26"/>
              </w:rPr>
            </w:pPr>
            <w:r w:rsidRPr="00344BD8">
              <w:rPr>
                <w:sz w:val="26"/>
                <w:szCs w:val="26"/>
              </w:rPr>
              <w:t>6. Sửa tên Điều 9: “Hiệu lực thi hành” thành “Điều khoản thi hành” cho phù hợp với nội làm của Điều (Hiệu lực thi hành chỉ là nội dung của khoản 1).</w:t>
            </w:r>
          </w:p>
          <w:p w:rsidR="00F37F50" w:rsidRPr="00344BD8" w:rsidRDefault="00F37F50" w:rsidP="00F37F50">
            <w:pPr>
              <w:rPr>
                <w:sz w:val="26"/>
                <w:szCs w:val="26"/>
              </w:rPr>
            </w:pPr>
            <w:r w:rsidRPr="00344BD8">
              <w:rPr>
                <w:sz w:val="26"/>
                <w:szCs w:val="26"/>
              </w:rPr>
              <w:t>7. Hội Truyền thông số Việt Nam có một số ý kiến cụ thể về trình bày, diễn đạt, sửa trực tiếp vào dự thảo Quyết định (gửi kèm).</w:t>
            </w:r>
          </w:p>
        </w:tc>
        <w:tc>
          <w:tcPr>
            <w:tcW w:w="4253" w:type="dxa"/>
            <w:vAlign w:val="center"/>
          </w:tcPr>
          <w:p w:rsidR="00F37F50" w:rsidRPr="00344BD8" w:rsidRDefault="00303344" w:rsidP="00F15355">
            <w:pPr>
              <w:rPr>
                <w:sz w:val="26"/>
                <w:szCs w:val="26"/>
              </w:rPr>
            </w:pPr>
            <w:r w:rsidRPr="00344BD8">
              <w:rPr>
                <w:sz w:val="26"/>
                <w:szCs w:val="26"/>
              </w:rPr>
              <w:lastRenderedPageBreak/>
              <w:t>1. Tiếp thu: Đã chỉnh lý Điều 1 thành “Quyết định này quy định về mã định danh điện tử của các cơ quan, tổ chức phục vụ kết nối, liên thông, chia sẻ dữ liệu giữa các hệ thống thông tin, cơ sở dữ liệu”.</w:t>
            </w:r>
          </w:p>
          <w:p w:rsidR="00303344" w:rsidRPr="00344BD8" w:rsidRDefault="00303344" w:rsidP="00F15355">
            <w:pPr>
              <w:rPr>
                <w:sz w:val="26"/>
                <w:szCs w:val="26"/>
              </w:rPr>
            </w:pPr>
            <w:r w:rsidRPr="00344BD8">
              <w:rPr>
                <w:sz w:val="26"/>
                <w:szCs w:val="26"/>
              </w:rPr>
              <w:t xml:space="preserve">2. </w:t>
            </w:r>
            <w:r w:rsidR="00B52F8B" w:rsidRPr="00344BD8">
              <w:rPr>
                <w:sz w:val="26"/>
                <w:szCs w:val="26"/>
              </w:rPr>
              <w:t>Tiếp thu: Đã chỉnh lý khoản 8 Điều 3 thành “Các bộ, ngành, địa phương là tên gọi chung các bộ, cơ quan ngang bộ, cơ quan thuộc Chính phủ, Ủy ban nhân dân các tỉnh/thành phố trực thuộc Trung ương”</w:t>
            </w:r>
            <w:r w:rsidR="003C16DF" w:rsidRPr="00344BD8">
              <w:rPr>
                <w:sz w:val="26"/>
                <w:szCs w:val="26"/>
              </w:rPr>
              <w:t>.</w:t>
            </w:r>
          </w:p>
          <w:p w:rsidR="003C16DF" w:rsidRPr="00344BD8" w:rsidRDefault="003C16DF" w:rsidP="003C16DF">
            <w:pPr>
              <w:rPr>
                <w:sz w:val="26"/>
                <w:szCs w:val="26"/>
              </w:rPr>
            </w:pPr>
            <w:r w:rsidRPr="00344BD8">
              <w:rPr>
                <w:sz w:val="26"/>
                <w:szCs w:val="26"/>
              </w:rPr>
              <w:t xml:space="preserve">3. </w:t>
            </w:r>
            <w:r w:rsidR="003D05FB" w:rsidRPr="00344BD8">
              <w:rPr>
                <w:sz w:val="26"/>
                <w:szCs w:val="26"/>
              </w:rPr>
              <w:t>Tiếp thu ý kiến góp ý, đơn vị soạn thảo đã nghiên cứu Luật đầu tư và thấy rằng</w:t>
            </w:r>
            <w:r w:rsidRPr="00344BD8">
              <w:rPr>
                <w:sz w:val="26"/>
                <w:szCs w:val="26"/>
              </w:rPr>
              <w:t xml:space="preserve"> </w:t>
            </w:r>
            <w:r w:rsidR="003D05FB" w:rsidRPr="00344BD8">
              <w:rPr>
                <w:sz w:val="26"/>
                <w:szCs w:val="26"/>
              </w:rPr>
              <w:t>t</w:t>
            </w:r>
            <w:r w:rsidRPr="00344BD8">
              <w:rPr>
                <w:sz w:val="26"/>
                <w:szCs w:val="26"/>
              </w:rPr>
              <w:t xml:space="preserve">ổ chức kinh tế theo quy định của Luật Đầu tư là tổ chức được thành lập và hoạt động theo quy định của pháp luật Việt Nam, gồm doanh nghiệp, hợp tác xã, liên hiệp hợp tác xã và các tổ chức khác thực hiện hoạt động đầu tư kinh doanh. Do đó, việc cụ thể hóa “tổ chức kinh tế” như ý </w:t>
            </w:r>
            <w:r w:rsidRPr="00344BD8">
              <w:rPr>
                <w:sz w:val="26"/>
                <w:szCs w:val="26"/>
              </w:rPr>
              <w:lastRenderedPageBreak/>
              <w:t>kiến góp ý là chưa đồng bộ với quy định của Luật Đầu tư.</w:t>
            </w:r>
          </w:p>
          <w:p w:rsidR="00B52F8B" w:rsidRPr="00344BD8" w:rsidRDefault="00B52F8B" w:rsidP="00F15355">
            <w:pPr>
              <w:rPr>
                <w:sz w:val="26"/>
                <w:szCs w:val="26"/>
              </w:rPr>
            </w:pPr>
            <w:r w:rsidRPr="00344BD8">
              <w:rPr>
                <w:sz w:val="26"/>
                <w:szCs w:val="26"/>
              </w:rPr>
              <w:t>4. Tiếp thu: Đã chỉnh lý khoản 1 Điều 5, sửa thành “Mã định danh điện tử của các bộ, ngành, địa phương và các đơn vị thuộc, trực thuộc; cơ quan các cấp của: Đảng, Quốc hội, Văn phòng Chủ tịch nước, Hội đồng nhân dân, Viện kiểm sát nhân dân, Tòa án nhân dân; các tổ chức: chính trị - xã hội, xã hội, xã hội - nghề nghiệp cấp Trung ương là mã định danh cơ quan, đơn vị tham gia trao đổi văn bản điện tử thông qua hệ thống quản lý văn bản và điều hành theo quy định hiện hành”.</w:t>
            </w:r>
          </w:p>
          <w:p w:rsidR="00B52F8B" w:rsidRPr="00344BD8" w:rsidRDefault="00B52F8B" w:rsidP="00F15355">
            <w:pPr>
              <w:rPr>
                <w:sz w:val="26"/>
                <w:szCs w:val="26"/>
              </w:rPr>
            </w:pPr>
            <w:r w:rsidRPr="00344BD8">
              <w:rPr>
                <w:sz w:val="26"/>
                <w:szCs w:val="26"/>
              </w:rPr>
              <w:t xml:space="preserve">5. </w:t>
            </w:r>
            <w:r w:rsidR="003D05FB" w:rsidRPr="00344BD8">
              <w:rPr>
                <w:sz w:val="26"/>
                <w:szCs w:val="26"/>
              </w:rPr>
              <w:t>Tiếp thu ý kiến góp ý, đơn vị soạn thảo đã chỉnh sửa lại Điều 4 gọn gàng hơn</w:t>
            </w:r>
            <w:r w:rsidR="003C16DF" w:rsidRPr="00344BD8">
              <w:rPr>
                <w:sz w:val="26"/>
                <w:szCs w:val="26"/>
              </w:rPr>
              <w:t>.</w:t>
            </w:r>
          </w:p>
          <w:p w:rsidR="003C16DF" w:rsidRPr="00344BD8" w:rsidRDefault="003C16DF" w:rsidP="00F15355">
            <w:pPr>
              <w:rPr>
                <w:sz w:val="26"/>
                <w:szCs w:val="26"/>
              </w:rPr>
            </w:pPr>
            <w:r w:rsidRPr="00344BD8">
              <w:rPr>
                <w:sz w:val="26"/>
                <w:szCs w:val="26"/>
              </w:rPr>
              <w:t>6. Tiếp thu</w:t>
            </w:r>
          </w:p>
        </w:tc>
      </w:tr>
    </w:tbl>
    <w:p w:rsidR="0073693F" w:rsidRPr="00344BD8" w:rsidRDefault="0073693F" w:rsidP="00CA7938"/>
    <w:sectPr w:rsidR="0073693F" w:rsidRPr="00344BD8" w:rsidSect="000C6C2D">
      <w:pgSz w:w="15840" w:h="12240" w:orient="landscape"/>
      <w:pgMar w:top="1418"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1519A"/>
    <w:multiLevelType w:val="hybridMultilevel"/>
    <w:tmpl w:val="2942298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1E0C7081"/>
    <w:multiLevelType w:val="hybridMultilevel"/>
    <w:tmpl w:val="02BC48AC"/>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22721D79"/>
    <w:multiLevelType w:val="hybridMultilevel"/>
    <w:tmpl w:val="57420D18"/>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6B944D9"/>
    <w:multiLevelType w:val="hybridMultilevel"/>
    <w:tmpl w:val="E3AA6FE0"/>
    <w:lvl w:ilvl="0" w:tplc="4FEA3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CE2248"/>
    <w:multiLevelType w:val="hybridMultilevel"/>
    <w:tmpl w:val="CBE49A2E"/>
    <w:lvl w:ilvl="0" w:tplc="4FEA3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236400"/>
    <w:multiLevelType w:val="hybridMultilevel"/>
    <w:tmpl w:val="2A1845DE"/>
    <w:lvl w:ilvl="0" w:tplc="635053D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7C7BB6"/>
    <w:multiLevelType w:val="hybridMultilevel"/>
    <w:tmpl w:val="CBE49A2E"/>
    <w:lvl w:ilvl="0" w:tplc="4FEA3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4D7E21"/>
    <w:multiLevelType w:val="hybridMultilevel"/>
    <w:tmpl w:val="03008150"/>
    <w:lvl w:ilvl="0" w:tplc="4FEA3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F8077F0"/>
    <w:multiLevelType w:val="hybridMultilevel"/>
    <w:tmpl w:val="73C031EE"/>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4"/>
  </w:num>
  <w:num w:numId="5">
    <w:abstractNumId w:val="6"/>
  </w:num>
  <w:num w:numId="6">
    <w:abstractNumId w:val="2"/>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A7938"/>
    <w:rsid w:val="00004E45"/>
    <w:rsid w:val="0004756B"/>
    <w:rsid w:val="00090FED"/>
    <w:rsid w:val="000B5E4D"/>
    <w:rsid w:val="000C6C2D"/>
    <w:rsid w:val="000F2F5B"/>
    <w:rsid w:val="001177E1"/>
    <w:rsid w:val="0015544B"/>
    <w:rsid w:val="0018211F"/>
    <w:rsid w:val="002366A5"/>
    <w:rsid w:val="002620BE"/>
    <w:rsid w:val="002A343D"/>
    <w:rsid w:val="002B082A"/>
    <w:rsid w:val="002C5013"/>
    <w:rsid w:val="002D228A"/>
    <w:rsid w:val="002D6FFE"/>
    <w:rsid w:val="002E20B6"/>
    <w:rsid w:val="00303344"/>
    <w:rsid w:val="003033FF"/>
    <w:rsid w:val="00306592"/>
    <w:rsid w:val="00310E00"/>
    <w:rsid w:val="003340DE"/>
    <w:rsid w:val="00344BD8"/>
    <w:rsid w:val="00363810"/>
    <w:rsid w:val="00390FD8"/>
    <w:rsid w:val="003A7113"/>
    <w:rsid w:val="003B4324"/>
    <w:rsid w:val="003C16DF"/>
    <w:rsid w:val="003D05FB"/>
    <w:rsid w:val="003D0ACA"/>
    <w:rsid w:val="003D18FB"/>
    <w:rsid w:val="003F2E4D"/>
    <w:rsid w:val="0044601A"/>
    <w:rsid w:val="00467519"/>
    <w:rsid w:val="00475754"/>
    <w:rsid w:val="00485214"/>
    <w:rsid w:val="005100E8"/>
    <w:rsid w:val="00514B73"/>
    <w:rsid w:val="0054626C"/>
    <w:rsid w:val="00591DC2"/>
    <w:rsid w:val="00594432"/>
    <w:rsid w:val="005C172E"/>
    <w:rsid w:val="006932D0"/>
    <w:rsid w:val="006B7C21"/>
    <w:rsid w:val="006F7488"/>
    <w:rsid w:val="00706470"/>
    <w:rsid w:val="00734BA3"/>
    <w:rsid w:val="0073693F"/>
    <w:rsid w:val="00750918"/>
    <w:rsid w:val="00775736"/>
    <w:rsid w:val="0078190C"/>
    <w:rsid w:val="007B39AD"/>
    <w:rsid w:val="007E71C1"/>
    <w:rsid w:val="0082640C"/>
    <w:rsid w:val="00826472"/>
    <w:rsid w:val="00867C08"/>
    <w:rsid w:val="008B2301"/>
    <w:rsid w:val="008D5045"/>
    <w:rsid w:val="008F4DE2"/>
    <w:rsid w:val="00947390"/>
    <w:rsid w:val="00957630"/>
    <w:rsid w:val="009704AD"/>
    <w:rsid w:val="00970DB6"/>
    <w:rsid w:val="009B1355"/>
    <w:rsid w:val="009D361C"/>
    <w:rsid w:val="009D43D4"/>
    <w:rsid w:val="009D5C93"/>
    <w:rsid w:val="009F365A"/>
    <w:rsid w:val="009F6CC4"/>
    <w:rsid w:val="00A04EB1"/>
    <w:rsid w:val="00A14F62"/>
    <w:rsid w:val="00A37C2A"/>
    <w:rsid w:val="00A53CF2"/>
    <w:rsid w:val="00A74D45"/>
    <w:rsid w:val="00A83896"/>
    <w:rsid w:val="00A84894"/>
    <w:rsid w:val="00AA73ED"/>
    <w:rsid w:val="00AD1F30"/>
    <w:rsid w:val="00B1643B"/>
    <w:rsid w:val="00B519A9"/>
    <w:rsid w:val="00B52F8B"/>
    <w:rsid w:val="00B64775"/>
    <w:rsid w:val="00B8259A"/>
    <w:rsid w:val="00B92C1A"/>
    <w:rsid w:val="00BB5FC6"/>
    <w:rsid w:val="00BC4B36"/>
    <w:rsid w:val="00C43FCA"/>
    <w:rsid w:val="00C44F11"/>
    <w:rsid w:val="00C45E54"/>
    <w:rsid w:val="00C54E52"/>
    <w:rsid w:val="00C7463E"/>
    <w:rsid w:val="00CA7938"/>
    <w:rsid w:val="00CB1BFB"/>
    <w:rsid w:val="00CD51A7"/>
    <w:rsid w:val="00CE23C6"/>
    <w:rsid w:val="00CF24B5"/>
    <w:rsid w:val="00D14DAD"/>
    <w:rsid w:val="00D23EE7"/>
    <w:rsid w:val="00D246F6"/>
    <w:rsid w:val="00DB4B81"/>
    <w:rsid w:val="00E46B6A"/>
    <w:rsid w:val="00E76083"/>
    <w:rsid w:val="00EF45C8"/>
    <w:rsid w:val="00F02811"/>
    <w:rsid w:val="00F12D77"/>
    <w:rsid w:val="00F15355"/>
    <w:rsid w:val="00F34A5F"/>
    <w:rsid w:val="00F37F50"/>
    <w:rsid w:val="00F44673"/>
    <w:rsid w:val="00F62E26"/>
    <w:rsid w:val="00F86023"/>
    <w:rsid w:val="00F87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Straight Arrow Connector 1"/>
      </o:rules>
    </o:shapelayout>
  </w:shapeDefaults>
  <w:decimalSymbol w:val=","/>
  <w:listSeparator w:val=","/>
  <w14:docId w14:val="796C5D50"/>
  <w15:docId w15:val="{C751C020-20C2-4234-BAF7-5658A2361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355"/>
    <w:pPr>
      <w:spacing w:before="120" w:after="120" w:line="360" w:lineRule="exact"/>
      <w:jc w:val="both"/>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3340DE"/>
    <w:pPr>
      <w:spacing w:before="0" w:after="0" w:line="312" w:lineRule="auto"/>
      <w:jc w:val="left"/>
    </w:pPr>
    <w:rPr>
      <w:rFonts w:eastAsia="Times New Roman" w:cs="Times New Roman"/>
      <w:sz w:val="24"/>
      <w:szCs w:val="24"/>
    </w:rPr>
  </w:style>
  <w:style w:type="paragraph" w:styleId="ListParagraph">
    <w:name w:val="List Paragraph"/>
    <w:basedOn w:val="Normal"/>
    <w:uiPriority w:val="34"/>
    <w:qFormat/>
    <w:rsid w:val="00947390"/>
    <w:pPr>
      <w:ind w:left="720"/>
      <w:contextualSpacing/>
    </w:pPr>
  </w:style>
  <w:style w:type="table" w:styleId="TableGrid">
    <w:name w:val="Table Grid"/>
    <w:basedOn w:val="TableNormal"/>
    <w:uiPriority w:val="39"/>
    <w:rsid w:val="009D5C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B135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3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47558">
      <w:bodyDiv w:val="1"/>
      <w:marLeft w:val="0"/>
      <w:marRight w:val="0"/>
      <w:marTop w:val="0"/>
      <w:marBottom w:val="0"/>
      <w:divBdr>
        <w:top w:val="none" w:sz="0" w:space="0" w:color="auto"/>
        <w:left w:val="none" w:sz="0" w:space="0" w:color="auto"/>
        <w:bottom w:val="none" w:sz="0" w:space="0" w:color="auto"/>
        <w:right w:val="none" w:sz="0" w:space="0" w:color="auto"/>
      </w:divBdr>
    </w:div>
    <w:div w:id="345329072">
      <w:bodyDiv w:val="1"/>
      <w:marLeft w:val="0"/>
      <w:marRight w:val="0"/>
      <w:marTop w:val="0"/>
      <w:marBottom w:val="0"/>
      <w:divBdr>
        <w:top w:val="none" w:sz="0" w:space="0" w:color="auto"/>
        <w:left w:val="none" w:sz="0" w:space="0" w:color="auto"/>
        <w:bottom w:val="none" w:sz="0" w:space="0" w:color="auto"/>
        <w:right w:val="none" w:sz="0" w:space="0" w:color="auto"/>
      </w:divBdr>
    </w:div>
    <w:div w:id="514348513">
      <w:bodyDiv w:val="1"/>
      <w:marLeft w:val="0"/>
      <w:marRight w:val="0"/>
      <w:marTop w:val="0"/>
      <w:marBottom w:val="0"/>
      <w:divBdr>
        <w:top w:val="none" w:sz="0" w:space="0" w:color="auto"/>
        <w:left w:val="none" w:sz="0" w:space="0" w:color="auto"/>
        <w:bottom w:val="none" w:sz="0" w:space="0" w:color="auto"/>
        <w:right w:val="none" w:sz="0" w:space="0" w:color="auto"/>
      </w:divBdr>
    </w:div>
    <w:div w:id="955913972">
      <w:bodyDiv w:val="1"/>
      <w:marLeft w:val="0"/>
      <w:marRight w:val="0"/>
      <w:marTop w:val="0"/>
      <w:marBottom w:val="0"/>
      <w:divBdr>
        <w:top w:val="none" w:sz="0" w:space="0" w:color="auto"/>
        <w:left w:val="none" w:sz="0" w:space="0" w:color="auto"/>
        <w:bottom w:val="none" w:sz="0" w:space="0" w:color="auto"/>
        <w:right w:val="none" w:sz="0" w:space="0" w:color="auto"/>
      </w:divBdr>
    </w:div>
    <w:div w:id="151900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DE1C3A-6068-42B4-846C-11049C4786F4}"/>
</file>

<file path=customXml/itemProps2.xml><?xml version="1.0" encoding="utf-8"?>
<ds:datastoreItem xmlns:ds="http://schemas.openxmlformats.org/officeDocument/2006/customXml" ds:itemID="{0DD5CE11-8180-4703-B19F-6D96CF5B1146}"/>
</file>

<file path=customXml/itemProps3.xml><?xml version="1.0" encoding="utf-8"?>
<ds:datastoreItem xmlns:ds="http://schemas.openxmlformats.org/officeDocument/2006/customXml" ds:itemID="{CFA36170-4128-4ABF-BA6E-9C85A7B0C6AF}"/>
</file>

<file path=docProps/app.xml><?xml version="1.0" encoding="utf-8"?>
<Properties xmlns="http://schemas.openxmlformats.org/officeDocument/2006/extended-properties" xmlns:vt="http://schemas.openxmlformats.org/officeDocument/2006/docPropsVTypes">
  <Template>Normal.dotm</Template>
  <TotalTime>44</TotalTime>
  <Pages>22</Pages>
  <Words>4877</Words>
  <Characters>27800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Lê Nhật</dc:creator>
  <cp:keywords/>
  <dc:description/>
  <cp:lastModifiedBy>Lê Nhật</cp:lastModifiedBy>
  <cp:revision>12</cp:revision>
  <dcterms:created xsi:type="dcterms:W3CDTF">2019-12-23T06:39:00Z</dcterms:created>
  <dcterms:modified xsi:type="dcterms:W3CDTF">2019-12-25T09:19:00Z</dcterms:modified>
</cp:coreProperties>
</file>